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C321" w14:textId="7FE940A0" w:rsidR="009731B2" w:rsidRPr="00D56C2E" w:rsidRDefault="00814B14" w:rsidP="00695264">
      <w:pPr>
        <w:pStyle w:val="a3"/>
        <w:spacing w:before="120" w:after="120"/>
        <w:jc w:val="center"/>
        <w:rPr>
          <w:rFonts w:cs="Calibri"/>
          <w:b/>
          <w:bCs/>
          <w:lang w:val="ru-RU"/>
        </w:rPr>
      </w:pPr>
      <w:r>
        <w:rPr>
          <w:b/>
          <w:bCs/>
          <w:lang w:val="uk"/>
        </w:rPr>
        <w:t>Р</w:t>
      </w:r>
      <w:r w:rsidR="00A57CED" w:rsidRPr="00D12365">
        <w:rPr>
          <w:b/>
          <w:bCs/>
          <w:lang w:val="uk"/>
        </w:rPr>
        <w:t xml:space="preserve">екомендації CCBE щодо кваліфікації українських </w:t>
      </w:r>
      <w:r w:rsidR="00D56C2E" w:rsidRPr="00D56C2E">
        <w:rPr>
          <w:b/>
          <w:bCs/>
          <w:lang w:val="uk"/>
        </w:rPr>
        <w:t>адвокатів</w:t>
      </w:r>
      <w:r w:rsidR="00D56C2E" w:rsidRPr="00D12365">
        <w:rPr>
          <w:b/>
          <w:bCs/>
          <w:lang w:val="uk"/>
        </w:rPr>
        <w:t xml:space="preserve"> </w:t>
      </w:r>
    </w:p>
    <w:p w14:paraId="0A401D11" w14:textId="77777777" w:rsidR="00D9475B" w:rsidRPr="00D56C2E" w:rsidRDefault="00D9475B" w:rsidP="00695264">
      <w:pPr>
        <w:pStyle w:val="a3"/>
        <w:spacing w:before="120" w:after="120"/>
        <w:jc w:val="center"/>
        <w:rPr>
          <w:rFonts w:cs="Calibri"/>
          <w:b/>
          <w:bCs/>
          <w:lang w:val="ru-RU"/>
        </w:rPr>
      </w:pPr>
    </w:p>
    <w:p w14:paraId="0FCC04E3" w14:textId="77777777" w:rsidR="00A57CED" w:rsidRPr="00D56C2E" w:rsidRDefault="00A57CED" w:rsidP="00695264">
      <w:pPr>
        <w:pStyle w:val="a3"/>
        <w:spacing w:before="120" w:after="120"/>
        <w:jc w:val="both"/>
        <w:rPr>
          <w:rFonts w:cs="Calibri"/>
          <w:lang w:val="ru-RU"/>
        </w:rPr>
      </w:pPr>
    </w:p>
    <w:p w14:paraId="726A3568" w14:textId="29B503A9" w:rsidR="002C553C" w:rsidRPr="007E5DC8" w:rsidRDefault="006D654D" w:rsidP="006952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="Calibri"/>
          <w:b/>
          <w:bCs/>
          <w:lang w:val="ru-RU"/>
        </w:rPr>
      </w:pPr>
      <w:r>
        <w:rPr>
          <w:b/>
          <w:bCs/>
          <w:lang w:val="uk"/>
        </w:rPr>
        <w:t>Стислий виклад</w:t>
      </w:r>
    </w:p>
    <w:p w14:paraId="1C02BC5A" w14:textId="77777777" w:rsidR="002C553C" w:rsidRPr="007E5DC8" w:rsidRDefault="002C553C" w:rsidP="006952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="Calibri"/>
          <w:lang w:val="ru-RU"/>
        </w:rPr>
      </w:pPr>
    </w:p>
    <w:p w14:paraId="46754849" w14:textId="63919A3E" w:rsidR="002C553C" w:rsidRPr="006D654D" w:rsidRDefault="005121F4" w:rsidP="006D654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20"/>
        <w:jc w:val="both"/>
        <w:rPr>
          <w:rFonts w:cs="Calibri"/>
          <w:lang w:val="uk"/>
        </w:rPr>
      </w:pPr>
      <w:r w:rsidRPr="00D12365">
        <w:rPr>
          <w:lang w:val="uk"/>
        </w:rPr>
        <w:t xml:space="preserve">У світлі складної ситуації, в якій опинилися українські </w:t>
      </w:r>
      <w:r w:rsidR="007415B6">
        <w:rPr>
          <w:lang w:val="uk"/>
        </w:rPr>
        <w:t>адвокати</w:t>
      </w:r>
      <w:r w:rsidRPr="00D12365">
        <w:rPr>
          <w:lang w:val="uk"/>
        </w:rPr>
        <w:t xml:space="preserve"> після російського вторгнення в Україну, цей документ спрямований на надання </w:t>
      </w:r>
      <w:r w:rsidR="00814B14">
        <w:rPr>
          <w:lang w:val="uk"/>
        </w:rPr>
        <w:t>роз</w:t>
      </w:r>
      <w:r w:rsidR="00814B14" w:rsidRPr="007E5DC8">
        <w:rPr>
          <w:lang w:val="ru-RU"/>
        </w:rPr>
        <w:t>’</w:t>
      </w:r>
      <w:r w:rsidR="00814B14">
        <w:rPr>
          <w:lang w:val="uk"/>
        </w:rPr>
        <w:t xml:space="preserve">яснень </w:t>
      </w:r>
      <w:r w:rsidRPr="00D12365">
        <w:rPr>
          <w:lang w:val="uk"/>
        </w:rPr>
        <w:t>щодо кваліфікації українських адвокатів та враховує Рекомендацію Європейської комісії про визнання кваліфікації для осіб, які рятуються від російського вторгнення в Україну. CCBE зазначає, що визнання професійної кваліфікації може</w:t>
      </w:r>
      <w:r w:rsidR="006D654D">
        <w:rPr>
          <w:lang w:val="uk-UA"/>
        </w:rPr>
        <w:t xml:space="preserve"> здійснюватися</w:t>
      </w:r>
      <w:r w:rsidRPr="00D12365">
        <w:rPr>
          <w:lang w:val="uk"/>
        </w:rPr>
        <w:t xml:space="preserve"> тільки відповідно до правил і винятків, передбачених в ГАТС</w:t>
      </w:r>
      <w:r w:rsidR="007E5DC8">
        <w:rPr>
          <w:lang w:val="uk"/>
        </w:rPr>
        <w:t>,</w:t>
      </w:r>
      <w:r w:rsidRPr="00D12365">
        <w:rPr>
          <w:lang w:val="uk"/>
        </w:rPr>
        <w:t xml:space="preserve"> і регулюється на національному рівні. Підхід до українських </w:t>
      </w:r>
      <w:r w:rsidR="007415B6">
        <w:rPr>
          <w:lang w:val="uk"/>
        </w:rPr>
        <w:t>адвокатів</w:t>
      </w:r>
      <w:r w:rsidRPr="00D12365">
        <w:rPr>
          <w:lang w:val="uk"/>
        </w:rPr>
        <w:t xml:space="preserve"> </w:t>
      </w:r>
      <w:r w:rsidR="006D654D">
        <w:rPr>
          <w:lang w:val="uk"/>
        </w:rPr>
        <w:t xml:space="preserve">різниться від </w:t>
      </w:r>
      <w:r w:rsidRPr="00D12365">
        <w:rPr>
          <w:lang w:val="uk"/>
        </w:rPr>
        <w:t>держави</w:t>
      </w:r>
      <w:r w:rsidR="006D654D">
        <w:rPr>
          <w:lang w:val="uk"/>
        </w:rPr>
        <w:t xml:space="preserve"> до держави</w:t>
      </w:r>
      <w:r w:rsidRPr="00D12365">
        <w:rPr>
          <w:lang w:val="uk"/>
        </w:rPr>
        <w:t xml:space="preserve">. </w:t>
      </w:r>
      <w:r w:rsidR="006D654D">
        <w:rPr>
          <w:lang w:val="en-US"/>
        </w:rPr>
        <w:t>CCBE</w:t>
      </w:r>
      <w:r>
        <w:rPr>
          <w:lang w:val="uk"/>
        </w:rPr>
        <w:t xml:space="preserve"> заявляє</w:t>
      </w:r>
      <w:r w:rsidR="001E3273" w:rsidRPr="00D12365">
        <w:rPr>
          <w:lang w:val="uk"/>
        </w:rPr>
        <w:t>, що готова до будь-якої координаційної діяльності</w:t>
      </w:r>
      <w:r w:rsidR="006D654D">
        <w:rPr>
          <w:lang w:val="uk"/>
        </w:rPr>
        <w:t xml:space="preserve"> в цьому питанні</w:t>
      </w:r>
      <w:r w:rsidR="001E3273" w:rsidRPr="00D12365">
        <w:rPr>
          <w:lang w:val="uk"/>
        </w:rPr>
        <w:t xml:space="preserve">, і </w:t>
      </w:r>
      <w:r w:rsidR="006D654D">
        <w:rPr>
          <w:lang w:val="uk"/>
        </w:rPr>
        <w:t>посилається на</w:t>
      </w:r>
      <w:r w:rsidR="001E3273" w:rsidRPr="00D12365">
        <w:rPr>
          <w:lang w:val="uk"/>
        </w:rPr>
        <w:t xml:space="preserve"> низк</w:t>
      </w:r>
      <w:r w:rsidR="006D654D">
        <w:rPr>
          <w:lang w:val="uk"/>
        </w:rPr>
        <w:t>у</w:t>
      </w:r>
      <w:r w:rsidR="001E3273" w:rsidRPr="00D12365">
        <w:rPr>
          <w:lang w:val="uk"/>
        </w:rPr>
        <w:t xml:space="preserve"> рекомендацій </w:t>
      </w:r>
      <w:r w:rsidR="006D654D">
        <w:rPr>
          <w:lang w:val="uk"/>
        </w:rPr>
        <w:t xml:space="preserve">для </w:t>
      </w:r>
      <w:r w:rsidR="006D654D" w:rsidRPr="006D654D">
        <w:rPr>
          <w:lang w:val="uk"/>
        </w:rPr>
        <w:t xml:space="preserve">правничих та адвокатських товариств </w:t>
      </w:r>
      <w:r w:rsidR="001E3273" w:rsidRPr="00D12365">
        <w:rPr>
          <w:lang w:val="uk"/>
        </w:rPr>
        <w:t>держав-членів ЄС, щоб заохотити кроки, які допом</w:t>
      </w:r>
      <w:r w:rsidR="006D654D">
        <w:rPr>
          <w:lang w:val="uk"/>
        </w:rPr>
        <w:t>ожуть</w:t>
      </w:r>
      <w:r w:rsidR="001E3273" w:rsidRPr="00D12365">
        <w:rPr>
          <w:lang w:val="uk"/>
        </w:rPr>
        <w:t xml:space="preserve"> українським </w:t>
      </w:r>
      <w:r w:rsidR="007415B6">
        <w:rPr>
          <w:lang w:val="uk"/>
        </w:rPr>
        <w:t>адвокат</w:t>
      </w:r>
      <w:r w:rsidR="001E3273" w:rsidRPr="00D12365">
        <w:rPr>
          <w:lang w:val="uk"/>
        </w:rPr>
        <w:t>ам.</w:t>
      </w:r>
    </w:p>
    <w:p w14:paraId="3E0ACCEE" w14:textId="77777777" w:rsidR="006C36B8" w:rsidRPr="006D654D" w:rsidRDefault="006C36B8" w:rsidP="001E327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cs="Calibri"/>
          <w:lang w:val="uk"/>
        </w:rPr>
      </w:pPr>
    </w:p>
    <w:p w14:paraId="7C45B292" w14:textId="4DEB4E29" w:rsidR="002C553C" w:rsidRPr="006D654D" w:rsidRDefault="002C553C" w:rsidP="00695264">
      <w:pPr>
        <w:pStyle w:val="a3"/>
        <w:spacing w:before="120" w:after="120"/>
        <w:jc w:val="both"/>
        <w:rPr>
          <w:rFonts w:cs="Calibri"/>
          <w:lang w:val="uk"/>
        </w:rPr>
      </w:pPr>
    </w:p>
    <w:p w14:paraId="572247EB" w14:textId="77777777" w:rsidR="00F60739" w:rsidRPr="006D654D" w:rsidRDefault="00F60739" w:rsidP="00695264">
      <w:pPr>
        <w:pStyle w:val="a3"/>
        <w:spacing w:before="120" w:after="120"/>
        <w:jc w:val="both"/>
        <w:rPr>
          <w:rFonts w:cs="Calibri"/>
          <w:lang w:val="uk"/>
        </w:rPr>
      </w:pPr>
    </w:p>
    <w:p w14:paraId="59D2AFE9" w14:textId="36CB86B7" w:rsidR="009731B2" w:rsidRPr="006D654D" w:rsidRDefault="001D3FBE" w:rsidP="006D654D">
      <w:pPr>
        <w:pStyle w:val="a3"/>
        <w:spacing w:before="120" w:after="120" w:line="288" w:lineRule="auto"/>
        <w:ind w:firstLine="720"/>
        <w:jc w:val="both"/>
        <w:rPr>
          <w:rFonts w:cs="Calibri"/>
          <w:lang w:val="ru-RU"/>
        </w:rPr>
      </w:pPr>
      <w:r w:rsidRPr="00D12365">
        <w:rPr>
          <w:lang w:val="uk"/>
        </w:rPr>
        <w:t xml:space="preserve">Рада </w:t>
      </w:r>
      <w:r w:rsidR="006D654D">
        <w:rPr>
          <w:lang w:val="uk"/>
        </w:rPr>
        <w:t xml:space="preserve">правничих </w:t>
      </w:r>
      <w:r w:rsidR="006D654D" w:rsidRPr="00D12365">
        <w:rPr>
          <w:lang w:val="uk"/>
        </w:rPr>
        <w:t xml:space="preserve">та </w:t>
      </w:r>
      <w:r w:rsidR="006D654D">
        <w:rPr>
          <w:lang w:val="uk"/>
        </w:rPr>
        <w:t>адвокатських</w:t>
      </w:r>
      <w:r w:rsidR="006D654D" w:rsidRPr="00D12365">
        <w:rPr>
          <w:lang w:val="uk"/>
        </w:rPr>
        <w:t xml:space="preserve"> товариств </w:t>
      </w:r>
      <w:r w:rsidRPr="00D12365">
        <w:rPr>
          <w:lang w:val="uk"/>
        </w:rPr>
        <w:t xml:space="preserve">Європи (CCBE) представляє адвокатські та </w:t>
      </w:r>
      <w:r w:rsidR="006D654D">
        <w:rPr>
          <w:lang w:val="uk"/>
        </w:rPr>
        <w:t xml:space="preserve">правничі </w:t>
      </w:r>
      <w:r w:rsidRPr="00D12365">
        <w:rPr>
          <w:lang w:val="uk"/>
        </w:rPr>
        <w:t>товариства</w:t>
      </w:r>
      <w:r w:rsidR="006D654D">
        <w:rPr>
          <w:lang w:val="uk"/>
        </w:rPr>
        <w:t xml:space="preserve"> сорока шести</w:t>
      </w:r>
      <w:r w:rsidRPr="00D12365">
        <w:rPr>
          <w:lang w:val="uk"/>
        </w:rPr>
        <w:t xml:space="preserve"> країн, а через них</w:t>
      </w:r>
      <w:r w:rsidR="006D654D">
        <w:rPr>
          <w:lang w:val="uk"/>
        </w:rPr>
        <w:t xml:space="preserve"> -</w:t>
      </w:r>
      <w:r w:rsidRPr="00D12365">
        <w:rPr>
          <w:lang w:val="uk"/>
        </w:rPr>
        <w:t xml:space="preserve"> понад </w:t>
      </w:r>
      <w:r w:rsidR="006D654D">
        <w:rPr>
          <w:lang w:val="uk"/>
        </w:rPr>
        <w:t>один</w:t>
      </w:r>
      <w:r w:rsidRPr="00D12365">
        <w:rPr>
          <w:lang w:val="uk"/>
        </w:rPr>
        <w:t xml:space="preserve"> мільйон європейських </w:t>
      </w:r>
      <w:r w:rsidR="007415B6">
        <w:rPr>
          <w:lang w:val="uk"/>
        </w:rPr>
        <w:t>адвокатів</w:t>
      </w:r>
      <w:r w:rsidRPr="00D12365">
        <w:rPr>
          <w:lang w:val="uk"/>
        </w:rPr>
        <w:t>.</w:t>
      </w:r>
    </w:p>
    <w:p w14:paraId="47BCC667" w14:textId="77777777" w:rsidR="006D654D" w:rsidRDefault="009731B2" w:rsidP="006D654D">
      <w:pPr>
        <w:pStyle w:val="a3"/>
        <w:spacing w:before="120" w:after="120" w:line="288" w:lineRule="auto"/>
        <w:ind w:left="720"/>
        <w:jc w:val="both"/>
        <w:rPr>
          <w:lang w:val="uk"/>
        </w:rPr>
      </w:pPr>
      <w:r w:rsidRPr="00D12365">
        <w:rPr>
          <w:lang w:val="uk"/>
        </w:rPr>
        <w:t xml:space="preserve">CCBE засудила російське вторгнення в Україну в </w:t>
      </w:r>
      <w:hyperlink r:id="rId8" w:history="1">
        <w:r w:rsidRPr="00D12365">
          <w:rPr>
            <w:rStyle w:val="af1"/>
            <w:lang w:val="uk"/>
          </w:rPr>
          <w:t>заяві</w:t>
        </w:r>
      </w:hyperlink>
      <w:r w:rsidRPr="00D12365">
        <w:rPr>
          <w:lang w:val="uk"/>
        </w:rPr>
        <w:t xml:space="preserve"> </w:t>
      </w:r>
      <w:r w:rsidR="006D654D">
        <w:rPr>
          <w:lang w:val="uk"/>
        </w:rPr>
        <w:t xml:space="preserve">від </w:t>
      </w:r>
      <w:r w:rsidRPr="00D12365">
        <w:rPr>
          <w:lang w:val="uk"/>
        </w:rPr>
        <w:t>25 лютого 2022 року.</w:t>
      </w:r>
    </w:p>
    <w:p w14:paraId="3729EAF5" w14:textId="4D6F5C8E" w:rsidR="009731B2" w:rsidRPr="006D654D" w:rsidRDefault="009731B2" w:rsidP="006D654D">
      <w:pPr>
        <w:pStyle w:val="a3"/>
        <w:spacing w:before="120" w:after="120" w:line="288" w:lineRule="auto"/>
        <w:ind w:firstLine="720"/>
        <w:jc w:val="both"/>
        <w:rPr>
          <w:rFonts w:cs="Calibri"/>
          <w:lang w:val="ru-RU"/>
        </w:rPr>
      </w:pPr>
      <w:r w:rsidRPr="00D12365">
        <w:rPr>
          <w:lang w:val="uk"/>
        </w:rPr>
        <w:t xml:space="preserve">Сподіваючись, що бойові дії припиняться якомога швидше, </w:t>
      </w:r>
      <w:r w:rsidR="006D654D">
        <w:rPr>
          <w:lang w:val="uk-UA"/>
        </w:rPr>
        <w:t>ССВЕ</w:t>
      </w:r>
      <w:r w:rsidRPr="00D12365">
        <w:rPr>
          <w:lang w:val="uk"/>
        </w:rPr>
        <w:t xml:space="preserve"> закликала членів</w:t>
      </w:r>
      <w:r w:rsidR="006D654D">
        <w:rPr>
          <w:lang w:val="uk"/>
        </w:rPr>
        <w:t xml:space="preserve"> організації</w:t>
      </w:r>
      <w:r w:rsidRPr="00D12365">
        <w:rPr>
          <w:lang w:val="uk"/>
        </w:rPr>
        <w:t xml:space="preserve"> вжити негайних заходів солідарності з людьми, які рятуються від війни в Україні. </w:t>
      </w:r>
      <w:r w:rsidR="006D654D">
        <w:rPr>
          <w:lang w:val="uk"/>
        </w:rPr>
        <w:t xml:space="preserve">Правничі </w:t>
      </w:r>
      <w:r w:rsidR="006D654D" w:rsidRPr="00D12365">
        <w:rPr>
          <w:lang w:val="uk"/>
        </w:rPr>
        <w:t xml:space="preserve">та </w:t>
      </w:r>
      <w:r w:rsidR="006D654D">
        <w:rPr>
          <w:lang w:val="uk"/>
        </w:rPr>
        <w:t>адвокатські</w:t>
      </w:r>
      <w:r w:rsidR="006D654D" w:rsidRPr="00D12365">
        <w:rPr>
          <w:lang w:val="uk"/>
        </w:rPr>
        <w:t xml:space="preserve"> товариств</w:t>
      </w:r>
      <w:r w:rsidR="006D654D">
        <w:rPr>
          <w:lang w:val="uk"/>
        </w:rPr>
        <w:t>а-члени</w:t>
      </w:r>
      <w:r w:rsidRPr="00D12365">
        <w:rPr>
          <w:lang w:val="uk"/>
        </w:rPr>
        <w:t xml:space="preserve"> CCBE </w:t>
      </w:r>
      <w:r w:rsidR="006D654D">
        <w:rPr>
          <w:lang w:val="uk"/>
        </w:rPr>
        <w:t xml:space="preserve">призначили контактних осіб </w:t>
      </w:r>
      <w:hyperlink r:id="rId9" w:history="1">
        <w:r w:rsidRPr="00D12365">
          <w:rPr>
            <w:rStyle w:val="af1"/>
            <w:lang w:val="uk"/>
          </w:rPr>
          <w:t>для первинної правової допомоги</w:t>
        </w:r>
      </w:hyperlink>
      <w:r w:rsidRPr="00D12365">
        <w:rPr>
          <w:lang w:val="uk"/>
        </w:rPr>
        <w:t xml:space="preserve"> у </w:t>
      </w:r>
      <w:r w:rsidR="006D654D">
        <w:rPr>
          <w:lang w:val="uk"/>
        </w:rPr>
        <w:t>більшості країн</w:t>
      </w:r>
      <w:r w:rsidRPr="00D12365">
        <w:rPr>
          <w:lang w:val="uk"/>
        </w:rPr>
        <w:t xml:space="preserve">. Крім того, </w:t>
      </w:r>
      <w:hyperlink r:id="rId10" w:history="1">
        <w:r w:rsidRPr="00D12365">
          <w:rPr>
            <w:rStyle w:val="af1"/>
            <w:lang w:val="uk"/>
          </w:rPr>
          <w:t>просувалися й інші ініціативи солідарності</w:t>
        </w:r>
      </w:hyperlink>
      <w:r w:rsidRPr="00D12365">
        <w:rPr>
          <w:lang w:val="uk"/>
        </w:rPr>
        <w:t xml:space="preserve"> на підтримку українських </w:t>
      </w:r>
      <w:r w:rsidR="007415B6">
        <w:rPr>
          <w:lang w:val="uk"/>
        </w:rPr>
        <w:t>адвокатів</w:t>
      </w:r>
      <w:r w:rsidR="007415B6" w:rsidRPr="00D12365">
        <w:rPr>
          <w:lang w:val="uk"/>
        </w:rPr>
        <w:t xml:space="preserve"> </w:t>
      </w:r>
      <w:r w:rsidRPr="00D12365">
        <w:rPr>
          <w:lang w:val="uk"/>
        </w:rPr>
        <w:t>та на захист верховенства права.</w:t>
      </w:r>
    </w:p>
    <w:p w14:paraId="2FB20BB7" w14:textId="10788E26" w:rsidR="009731B2" w:rsidRPr="006D654D" w:rsidRDefault="009731B2" w:rsidP="006D654D">
      <w:pPr>
        <w:pStyle w:val="a3"/>
        <w:spacing w:before="120" w:after="120" w:line="288" w:lineRule="auto"/>
        <w:ind w:firstLine="720"/>
        <w:jc w:val="both"/>
        <w:rPr>
          <w:rFonts w:cs="Calibri"/>
          <w:lang w:val="ru-RU"/>
        </w:rPr>
      </w:pPr>
      <w:r w:rsidRPr="00D12365">
        <w:rPr>
          <w:lang w:val="uk"/>
        </w:rPr>
        <w:t xml:space="preserve">4 березня 2022 року Європейський Союз (ЄС) </w:t>
      </w:r>
      <w:hyperlink r:id="rId11" w:history="1">
        <w:r w:rsidRPr="00D12365">
          <w:rPr>
            <w:rStyle w:val="af1"/>
            <w:lang w:val="uk"/>
          </w:rPr>
          <w:t>надав</w:t>
        </w:r>
      </w:hyperlink>
      <w:r w:rsidRPr="00D12365">
        <w:rPr>
          <w:lang w:val="uk"/>
        </w:rPr>
        <w:t xml:space="preserve"> громадянам України, які рятуються від війни, тимчасовий захист, який передбачає, серед іншого, доступ до ринку праці в ЄС. 5 квітня 2022 року Європейська Комісія опублікувала </w:t>
      </w:r>
      <w:hyperlink r:id="rId12" w:history="1">
        <w:r w:rsidRPr="00D12365">
          <w:rPr>
            <w:rStyle w:val="af1"/>
            <w:lang w:val="uk"/>
          </w:rPr>
          <w:t>Рекомендацію (ЄС) 2022/554</w:t>
        </w:r>
      </w:hyperlink>
      <w:r w:rsidRPr="00D12365">
        <w:rPr>
          <w:lang w:val="uk"/>
        </w:rPr>
        <w:t>, в якій закликала держави-члени вжити конкретних заходів щодо визнання кваліфікації людей, які рятуються від вторгнення Росії в Україну.</w:t>
      </w:r>
    </w:p>
    <w:p w14:paraId="08A9FEC6" w14:textId="059B67E0" w:rsidR="009731B2" w:rsidRPr="006D654D" w:rsidRDefault="009731B2" w:rsidP="006D654D">
      <w:pPr>
        <w:pStyle w:val="a3"/>
        <w:spacing w:before="120" w:after="120" w:line="288" w:lineRule="auto"/>
        <w:ind w:firstLine="720"/>
        <w:jc w:val="both"/>
        <w:rPr>
          <w:rFonts w:cs="Calibri"/>
          <w:lang w:val="ru-RU"/>
        </w:rPr>
      </w:pPr>
      <w:r w:rsidRPr="00D12365">
        <w:rPr>
          <w:lang w:val="uk"/>
        </w:rPr>
        <w:t xml:space="preserve">CCBE, вітаючи цю ініціативу і відзначаючи, що </w:t>
      </w:r>
      <w:r w:rsidR="00814B14">
        <w:rPr>
          <w:lang w:val="ru-RU"/>
        </w:rPr>
        <w:t>Р</w:t>
      </w:r>
      <w:r w:rsidRPr="00D12365">
        <w:rPr>
          <w:lang w:val="uk"/>
        </w:rPr>
        <w:t>екомендаці</w:t>
      </w:r>
      <w:r w:rsidR="006D654D">
        <w:rPr>
          <w:lang w:val="uk"/>
        </w:rPr>
        <w:t>я</w:t>
      </w:r>
      <w:r w:rsidRPr="00D12365">
        <w:rPr>
          <w:lang w:val="uk"/>
        </w:rPr>
        <w:t xml:space="preserve"> є </w:t>
      </w:r>
      <w:r w:rsidR="006D654D">
        <w:rPr>
          <w:lang w:val="uk"/>
        </w:rPr>
        <w:t>належною</w:t>
      </w:r>
      <w:r w:rsidRPr="00D12365">
        <w:rPr>
          <w:lang w:val="uk"/>
        </w:rPr>
        <w:t>, оскільки в</w:t>
      </w:r>
      <w:r w:rsidR="006D654D">
        <w:rPr>
          <w:lang w:val="uk"/>
        </w:rPr>
        <w:t>она</w:t>
      </w:r>
      <w:r w:rsidRPr="00D12365">
        <w:rPr>
          <w:lang w:val="uk"/>
        </w:rPr>
        <w:t xml:space="preserve"> стосується в основному національних компетенцій, вважає доцільним надати деякі роз'яснення щодо визнання кваліфікації </w:t>
      </w:r>
      <w:r w:rsidR="007415B6">
        <w:rPr>
          <w:lang w:val="uk"/>
        </w:rPr>
        <w:t>адвокатів</w:t>
      </w:r>
      <w:r w:rsidRPr="00D12365">
        <w:rPr>
          <w:lang w:val="uk"/>
        </w:rPr>
        <w:t>.</w:t>
      </w:r>
    </w:p>
    <w:p w14:paraId="124EC754" w14:textId="09090493" w:rsidR="009731B2" w:rsidRPr="006D654D" w:rsidRDefault="009731B2" w:rsidP="006D654D">
      <w:pPr>
        <w:pStyle w:val="a3"/>
        <w:spacing w:before="120" w:after="120" w:line="288" w:lineRule="auto"/>
        <w:ind w:firstLine="720"/>
        <w:jc w:val="both"/>
        <w:rPr>
          <w:rFonts w:cs="Calibri"/>
          <w:lang w:val="uk"/>
        </w:rPr>
      </w:pPr>
      <w:r w:rsidRPr="00D12365">
        <w:rPr>
          <w:lang w:val="uk"/>
        </w:rPr>
        <w:t xml:space="preserve">CCBE, відзначаючи, що </w:t>
      </w:r>
      <w:r w:rsidR="007415B6">
        <w:rPr>
          <w:lang w:val="uk"/>
        </w:rPr>
        <w:t xml:space="preserve">правнича </w:t>
      </w:r>
      <w:r w:rsidRPr="00D12365">
        <w:rPr>
          <w:lang w:val="uk"/>
        </w:rPr>
        <w:t>професія є фундаментально</w:t>
      </w:r>
      <w:r w:rsidR="006D654D">
        <w:rPr>
          <w:lang w:val="uk"/>
        </w:rPr>
        <w:t xml:space="preserve"> важливою</w:t>
      </w:r>
      <w:r w:rsidRPr="00D12365">
        <w:rPr>
          <w:lang w:val="uk"/>
        </w:rPr>
        <w:t xml:space="preserve"> для належного функціонування судової системи, захисту верховенства права</w:t>
      </w:r>
      <w:r w:rsidR="006D654D">
        <w:rPr>
          <w:lang w:val="uk"/>
        </w:rPr>
        <w:t>,</w:t>
      </w:r>
      <w:r w:rsidRPr="00D12365">
        <w:rPr>
          <w:lang w:val="uk"/>
        </w:rPr>
        <w:t xml:space="preserve"> прав та інтересів громадян, зауважує, що</w:t>
      </w:r>
      <w:r w:rsidR="006D654D">
        <w:rPr>
          <w:lang w:val="uk"/>
        </w:rPr>
        <w:t xml:space="preserve"> </w:t>
      </w:r>
      <w:r w:rsidR="007415B6">
        <w:rPr>
          <w:lang w:val="uk"/>
        </w:rPr>
        <w:t xml:space="preserve">в адвоката </w:t>
      </w:r>
      <w:r w:rsidR="006D654D">
        <w:rPr>
          <w:lang w:val="uk"/>
        </w:rPr>
        <w:t>повинен</w:t>
      </w:r>
      <w:r w:rsidR="007415B6">
        <w:rPr>
          <w:lang w:val="uk"/>
        </w:rPr>
        <w:t xml:space="preserve"> бути</w:t>
      </w:r>
      <w:r w:rsidR="006D654D">
        <w:rPr>
          <w:lang w:val="uk"/>
        </w:rPr>
        <w:t xml:space="preserve"> реальний </w:t>
      </w:r>
      <w:r w:rsidRPr="00D12365">
        <w:rPr>
          <w:lang w:val="uk"/>
        </w:rPr>
        <w:t xml:space="preserve">зв'язок </w:t>
      </w:r>
      <w:r w:rsidR="006D654D">
        <w:rPr>
          <w:lang w:val="uk"/>
        </w:rPr>
        <w:t xml:space="preserve">з </w:t>
      </w:r>
      <w:r w:rsidRPr="00D12365">
        <w:rPr>
          <w:lang w:val="uk"/>
        </w:rPr>
        <w:t>національно</w:t>
      </w:r>
      <w:r w:rsidR="006D654D">
        <w:rPr>
          <w:lang w:val="uk"/>
        </w:rPr>
        <w:t>ю</w:t>
      </w:r>
      <w:r w:rsidRPr="00D12365">
        <w:rPr>
          <w:lang w:val="uk"/>
        </w:rPr>
        <w:t xml:space="preserve"> правово</w:t>
      </w:r>
      <w:r w:rsidR="006D654D">
        <w:rPr>
          <w:lang w:val="uk"/>
        </w:rPr>
        <w:t>ю</w:t>
      </w:r>
      <w:r w:rsidRPr="00D12365">
        <w:rPr>
          <w:lang w:val="uk"/>
        </w:rPr>
        <w:t xml:space="preserve"> систем</w:t>
      </w:r>
      <w:r w:rsidR="006D654D">
        <w:rPr>
          <w:lang w:val="uk"/>
        </w:rPr>
        <w:t xml:space="preserve">ою та </w:t>
      </w:r>
      <w:r w:rsidR="006D654D" w:rsidRPr="00D12365">
        <w:rPr>
          <w:lang w:val="uk"/>
        </w:rPr>
        <w:t>знання</w:t>
      </w:r>
      <w:r w:rsidR="006D654D">
        <w:rPr>
          <w:lang w:val="uk"/>
        </w:rPr>
        <w:t xml:space="preserve"> відповідного законодавства країни</w:t>
      </w:r>
      <w:r w:rsidR="007415B6">
        <w:rPr>
          <w:lang w:val="uk"/>
        </w:rPr>
        <w:t>,</w:t>
      </w:r>
      <w:r w:rsidR="006D654D">
        <w:rPr>
          <w:lang w:val="uk"/>
        </w:rPr>
        <w:t xml:space="preserve"> </w:t>
      </w:r>
      <w:r w:rsidRPr="00D12365">
        <w:rPr>
          <w:lang w:val="uk"/>
        </w:rPr>
        <w:t xml:space="preserve">де </w:t>
      </w:r>
      <w:r w:rsidR="006D654D">
        <w:rPr>
          <w:lang w:val="uk"/>
        </w:rPr>
        <w:t xml:space="preserve">провадиться </w:t>
      </w:r>
      <w:r w:rsidRPr="00D12365">
        <w:rPr>
          <w:lang w:val="uk"/>
        </w:rPr>
        <w:t xml:space="preserve">діяльність. В ЄС ця концепція </w:t>
      </w:r>
      <w:r w:rsidR="006D654D">
        <w:rPr>
          <w:lang w:val="uk"/>
        </w:rPr>
        <w:t xml:space="preserve">не обмежена </w:t>
      </w:r>
      <w:r w:rsidRPr="00D12365">
        <w:rPr>
          <w:lang w:val="uk"/>
        </w:rPr>
        <w:t>національн</w:t>
      </w:r>
      <w:r w:rsidR="006D654D">
        <w:rPr>
          <w:lang w:val="uk"/>
        </w:rPr>
        <w:t>ими</w:t>
      </w:r>
      <w:r w:rsidRPr="00D12365">
        <w:rPr>
          <w:lang w:val="uk"/>
        </w:rPr>
        <w:t xml:space="preserve"> кордон</w:t>
      </w:r>
      <w:r w:rsidR="006D654D">
        <w:rPr>
          <w:lang w:val="uk"/>
        </w:rPr>
        <w:t>ам</w:t>
      </w:r>
      <w:r w:rsidRPr="00D12365">
        <w:rPr>
          <w:lang w:val="uk"/>
        </w:rPr>
        <w:t xml:space="preserve">и завдяки </w:t>
      </w:r>
      <w:r w:rsidR="006D654D">
        <w:rPr>
          <w:lang w:val="uk"/>
        </w:rPr>
        <w:t xml:space="preserve">ухваленню </w:t>
      </w:r>
      <w:r w:rsidRPr="00D12365">
        <w:rPr>
          <w:lang w:val="uk"/>
        </w:rPr>
        <w:t>європейських директив щодо визнання професійної кваліфікації та навчальних курсів, свободи надання послуг та свободи</w:t>
      </w:r>
      <w:r w:rsidR="006D654D">
        <w:rPr>
          <w:lang w:val="uk-UA"/>
        </w:rPr>
        <w:t xml:space="preserve"> діяльності</w:t>
      </w:r>
      <w:r w:rsidRPr="00D12365">
        <w:rPr>
          <w:lang w:val="uk"/>
        </w:rPr>
        <w:t xml:space="preserve"> </w:t>
      </w:r>
      <w:r w:rsidR="00D56C2E">
        <w:rPr>
          <w:lang w:val="uk"/>
        </w:rPr>
        <w:lastRenderedPageBreak/>
        <w:t>адвокатів</w:t>
      </w:r>
      <w:r w:rsidR="00D56C2E" w:rsidRPr="00D12365">
        <w:rPr>
          <w:lang w:val="uk"/>
        </w:rPr>
        <w:t xml:space="preserve"> </w:t>
      </w:r>
      <w:r w:rsidR="006D654D" w:rsidRPr="00D12365">
        <w:rPr>
          <w:lang w:val="uk"/>
        </w:rPr>
        <w:t>на внутрішньому ринку</w:t>
      </w:r>
      <w:r w:rsidRPr="00D12365">
        <w:rPr>
          <w:lang w:val="uk"/>
        </w:rPr>
        <w:t>. Однак</w:t>
      </w:r>
      <w:r w:rsidR="006D654D">
        <w:rPr>
          <w:lang w:val="uk"/>
        </w:rPr>
        <w:t>,</w:t>
      </w:r>
      <w:r w:rsidRPr="00D12365">
        <w:rPr>
          <w:lang w:val="uk"/>
        </w:rPr>
        <w:t xml:space="preserve"> за відсутності законодавства ЄС, що регулює визнання кваліфікації адвоката третьої країни, держави-члени мають повну компетенцію регулювати доступ до </w:t>
      </w:r>
      <w:r w:rsidR="007415B6">
        <w:rPr>
          <w:lang w:val="uk"/>
        </w:rPr>
        <w:t xml:space="preserve">правничої </w:t>
      </w:r>
      <w:r w:rsidRPr="00D12365">
        <w:rPr>
          <w:lang w:val="uk"/>
        </w:rPr>
        <w:t xml:space="preserve">професії для громадян третіх країн. Як наслідок, правила ЄС щодо визнання кваліфікацій, свободи пересування та свободи </w:t>
      </w:r>
      <w:r w:rsidR="006D654D">
        <w:rPr>
          <w:lang w:val="uk"/>
        </w:rPr>
        <w:t xml:space="preserve">діяльності </w:t>
      </w:r>
      <w:r w:rsidR="007415B6">
        <w:rPr>
          <w:lang w:val="uk"/>
        </w:rPr>
        <w:t xml:space="preserve">адвокатів </w:t>
      </w:r>
      <w:r w:rsidR="006D654D">
        <w:rPr>
          <w:lang w:val="uk"/>
        </w:rPr>
        <w:t xml:space="preserve">поширюються на </w:t>
      </w:r>
      <w:r w:rsidRPr="00D12365">
        <w:rPr>
          <w:lang w:val="uk"/>
        </w:rPr>
        <w:t xml:space="preserve">громадян ЄС і, таким чином, не можуть поширюватися на </w:t>
      </w:r>
      <w:r w:rsidR="007415B6">
        <w:rPr>
          <w:lang w:val="uk"/>
        </w:rPr>
        <w:t xml:space="preserve">адвокатів </w:t>
      </w:r>
      <w:r w:rsidR="006D654D">
        <w:rPr>
          <w:lang w:val="uk"/>
        </w:rPr>
        <w:t xml:space="preserve">з </w:t>
      </w:r>
      <w:r w:rsidRPr="00D12365">
        <w:rPr>
          <w:lang w:val="uk"/>
        </w:rPr>
        <w:t>третіх країн.</w:t>
      </w:r>
      <w:r w:rsidR="00A81BDE" w:rsidRPr="00D12365">
        <w:rPr>
          <w:rStyle w:val="af5"/>
          <w:lang w:val="uk"/>
        </w:rPr>
        <w:footnoteReference w:id="1"/>
      </w:r>
    </w:p>
    <w:p w14:paraId="37F78F2F" w14:textId="37C098CA" w:rsidR="009731B2" w:rsidRPr="006D654D" w:rsidRDefault="009731B2" w:rsidP="006D654D">
      <w:pPr>
        <w:pStyle w:val="a3"/>
        <w:spacing w:before="120" w:after="120" w:line="288" w:lineRule="auto"/>
        <w:ind w:firstLine="720"/>
        <w:jc w:val="both"/>
        <w:rPr>
          <w:rFonts w:cs="Calibri"/>
          <w:lang w:val="ru-RU"/>
        </w:rPr>
      </w:pPr>
      <w:r w:rsidRPr="00D12365">
        <w:rPr>
          <w:lang w:val="uk"/>
        </w:rPr>
        <w:t>Крім того, CCBE зазначає, що визнання професійної кваліфікації може здійснюватися тільки відповідно до правил і винятків, передбачених Генеральною угодою про торгівлю послугами (ГАТС) Світов</w:t>
      </w:r>
      <w:r w:rsidR="006D654D">
        <w:rPr>
          <w:lang w:val="uk"/>
        </w:rPr>
        <w:t>ої</w:t>
      </w:r>
      <w:r w:rsidRPr="00D12365">
        <w:rPr>
          <w:lang w:val="uk"/>
        </w:rPr>
        <w:t xml:space="preserve"> організаці</w:t>
      </w:r>
      <w:r w:rsidR="006D654D">
        <w:rPr>
          <w:lang w:val="uk"/>
        </w:rPr>
        <w:t>ї</w:t>
      </w:r>
      <w:r w:rsidRPr="00D12365">
        <w:rPr>
          <w:lang w:val="uk"/>
        </w:rPr>
        <w:t xml:space="preserve"> торгівлі (СОТ). Наприклад, згідно з ГАТС передбач</w:t>
      </w:r>
      <w:r w:rsidR="006D654D">
        <w:rPr>
          <w:lang w:val="uk"/>
        </w:rPr>
        <w:t>ено</w:t>
      </w:r>
      <w:r w:rsidRPr="00D12365">
        <w:rPr>
          <w:lang w:val="uk"/>
        </w:rPr>
        <w:t xml:space="preserve"> статус іноземного юридичного консультанта (FLC), </w:t>
      </w:r>
      <w:r w:rsidR="006D654D">
        <w:rPr>
          <w:lang w:val="uk"/>
        </w:rPr>
        <w:t xml:space="preserve">який обмежено наданням </w:t>
      </w:r>
      <w:r w:rsidRPr="00D12365">
        <w:rPr>
          <w:lang w:val="uk"/>
        </w:rPr>
        <w:t>позасудови</w:t>
      </w:r>
      <w:r w:rsidR="008A6033">
        <w:rPr>
          <w:lang w:val="uk"/>
        </w:rPr>
        <w:t>х</w:t>
      </w:r>
      <w:r w:rsidRPr="00D12365">
        <w:rPr>
          <w:lang w:val="uk"/>
        </w:rPr>
        <w:t xml:space="preserve"> консультаці</w:t>
      </w:r>
      <w:r w:rsidR="008A6033">
        <w:rPr>
          <w:lang w:val="uk"/>
        </w:rPr>
        <w:t>й</w:t>
      </w:r>
      <w:r w:rsidRPr="00D12365">
        <w:rPr>
          <w:lang w:val="uk"/>
        </w:rPr>
        <w:t xml:space="preserve"> з права країни походження та міжнародного права (за винятком національного</w:t>
      </w:r>
      <w:r w:rsidR="006D654D">
        <w:rPr>
          <w:lang w:val="uk"/>
        </w:rPr>
        <w:t xml:space="preserve"> права</w:t>
      </w:r>
      <w:r w:rsidRPr="00D12365">
        <w:rPr>
          <w:lang w:val="uk"/>
        </w:rPr>
        <w:t xml:space="preserve"> та законодавства ЄС).</w:t>
      </w:r>
    </w:p>
    <w:p w14:paraId="4CB277FD" w14:textId="562FDE60" w:rsidR="009731B2" w:rsidRPr="006D654D" w:rsidRDefault="009731B2" w:rsidP="006D654D">
      <w:pPr>
        <w:pStyle w:val="a3"/>
        <w:spacing w:before="120" w:after="120" w:line="288" w:lineRule="auto"/>
        <w:ind w:firstLine="720"/>
        <w:jc w:val="both"/>
        <w:rPr>
          <w:rFonts w:cs="Calibri"/>
          <w:lang w:val="ru-RU"/>
        </w:rPr>
      </w:pPr>
      <w:r w:rsidRPr="00D12365">
        <w:rPr>
          <w:lang w:val="uk"/>
        </w:rPr>
        <w:t xml:space="preserve">Однак деякі держави-члени ЄС висловили застереження щодо лібералізації послуг відповідно до ГАТС або не </w:t>
      </w:r>
      <w:r w:rsidR="006D654D">
        <w:rPr>
          <w:lang w:val="uk"/>
        </w:rPr>
        <w:t xml:space="preserve">ухвалили </w:t>
      </w:r>
      <w:r w:rsidRPr="00D12365">
        <w:rPr>
          <w:lang w:val="uk"/>
        </w:rPr>
        <w:t xml:space="preserve">на національному рівні </w:t>
      </w:r>
      <w:r w:rsidR="006D654D">
        <w:rPr>
          <w:lang w:val="uk"/>
        </w:rPr>
        <w:t>законодавство</w:t>
      </w:r>
      <w:r w:rsidRPr="00D12365">
        <w:rPr>
          <w:lang w:val="uk"/>
        </w:rPr>
        <w:t xml:space="preserve">, що регулює статус FLC. Це означає, що держави-члени не мають </w:t>
      </w:r>
      <w:r w:rsidR="006D654D">
        <w:rPr>
          <w:lang w:val="uk"/>
        </w:rPr>
        <w:t xml:space="preserve">одноманітного </w:t>
      </w:r>
      <w:r w:rsidRPr="00D12365">
        <w:rPr>
          <w:lang w:val="uk"/>
        </w:rPr>
        <w:t xml:space="preserve">підходу до визнання кваліфікації </w:t>
      </w:r>
      <w:r w:rsidR="008A6033">
        <w:rPr>
          <w:lang w:val="uk"/>
        </w:rPr>
        <w:t xml:space="preserve">адвокатів </w:t>
      </w:r>
      <w:r w:rsidR="006D654D">
        <w:rPr>
          <w:lang w:val="uk"/>
        </w:rPr>
        <w:t>з</w:t>
      </w:r>
      <w:r w:rsidRPr="00D12365">
        <w:rPr>
          <w:lang w:val="uk"/>
        </w:rPr>
        <w:t xml:space="preserve"> трет</w:t>
      </w:r>
      <w:r w:rsidR="006D654D">
        <w:rPr>
          <w:lang w:val="uk"/>
        </w:rPr>
        <w:t>іх</w:t>
      </w:r>
      <w:r w:rsidRPr="00D12365">
        <w:rPr>
          <w:lang w:val="uk"/>
        </w:rPr>
        <w:t xml:space="preserve"> країн та їх доступу до професії на національному рівні.</w:t>
      </w:r>
    </w:p>
    <w:p w14:paraId="4A080C18" w14:textId="2976681C" w:rsidR="009731B2" w:rsidRPr="006D654D" w:rsidRDefault="009731B2" w:rsidP="006D654D">
      <w:pPr>
        <w:pStyle w:val="a3"/>
        <w:spacing w:before="120" w:after="120" w:line="288" w:lineRule="auto"/>
        <w:ind w:firstLine="720"/>
        <w:jc w:val="both"/>
        <w:rPr>
          <w:rFonts w:cs="Calibri"/>
          <w:lang w:val="uk"/>
        </w:rPr>
      </w:pPr>
      <w:r w:rsidRPr="00D12365">
        <w:rPr>
          <w:lang w:val="uk"/>
        </w:rPr>
        <w:t xml:space="preserve">Ця ситуація </w:t>
      </w:r>
      <w:r w:rsidR="006D654D">
        <w:rPr>
          <w:lang w:val="uk"/>
        </w:rPr>
        <w:t xml:space="preserve">стосується </w:t>
      </w:r>
      <w:r w:rsidRPr="00D12365">
        <w:rPr>
          <w:lang w:val="uk"/>
        </w:rPr>
        <w:t xml:space="preserve">українських </w:t>
      </w:r>
      <w:r w:rsidR="008A6033">
        <w:rPr>
          <w:lang w:val="uk"/>
        </w:rPr>
        <w:t>адвокатів</w:t>
      </w:r>
      <w:r w:rsidRPr="00D12365">
        <w:rPr>
          <w:lang w:val="uk"/>
        </w:rPr>
        <w:t xml:space="preserve">, </w:t>
      </w:r>
      <w:r w:rsidR="006D654D">
        <w:rPr>
          <w:lang w:val="uk"/>
        </w:rPr>
        <w:t>і ці підходи різняться залежно від</w:t>
      </w:r>
      <w:r w:rsidRPr="00D12365">
        <w:rPr>
          <w:lang w:val="uk"/>
        </w:rPr>
        <w:t xml:space="preserve"> </w:t>
      </w:r>
      <w:r w:rsidR="006D654D">
        <w:rPr>
          <w:lang w:val="uk"/>
        </w:rPr>
        <w:t>юрисдикції</w:t>
      </w:r>
      <w:r w:rsidRPr="00D12365">
        <w:rPr>
          <w:lang w:val="uk"/>
        </w:rPr>
        <w:t xml:space="preserve">. </w:t>
      </w:r>
      <w:hyperlink r:id="rId13" w:history="1">
        <w:r w:rsidRPr="00D12365">
          <w:rPr>
            <w:rStyle w:val="af1"/>
            <w:lang w:val="uk"/>
          </w:rPr>
          <w:t>C</w:t>
        </w:r>
        <w:r w:rsidR="006D654D">
          <w:rPr>
            <w:rStyle w:val="af1"/>
            <w:lang w:val="uk"/>
          </w:rPr>
          <w:t>СВЕ</w:t>
        </w:r>
        <w:r w:rsidRPr="00D12365">
          <w:rPr>
            <w:rStyle w:val="af1"/>
            <w:lang w:val="uk"/>
          </w:rPr>
          <w:t xml:space="preserve"> зазнач</w:t>
        </w:r>
        <w:r w:rsidR="006D654D">
          <w:rPr>
            <w:rStyle w:val="af1"/>
            <w:lang w:val="uk"/>
          </w:rPr>
          <w:t>ала</w:t>
        </w:r>
        <w:r w:rsidRPr="00D12365">
          <w:rPr>
            <w:rStyle w:val="af1"/>
            <w:lang w:val="uk"/>
          </w:rPr>
          <w:t xml:space="preserve"> у минулому</w:t>
        </w:r>
      </w:hyperlink>
      <w:r w:rsidRPr="00D12365">
        <w:rPr>
          <w:lang w:val="uk"/>
        </w:rPr>
        <w:t xml:space="preserve">, що </w:t>
      </w:r>
      <w:r w:rsidR="006D654D">
        <w:rPr>
          <w:lang w:val="uk"/>
        </w:rPr>
        <w:t xml:space="preserve">є </w:t>
      </w:r>
      <w:r w:rsidRPr="00D12365">
        <w:rPr>
          <w:lang w:val="uk"/>
        </w:rPr>
        <w:t>бажан</w:t>
      </w:r>
      <w:r w:rsidR="006D654D">
        <w:rPr>
          <w:lang w:val="uk"/>
        </w:rPr>
        <w:t>им</w:t>
      </w:r>
      <w:r w:rsidRPr="00D12365">
        <w:rPr>
          <w:lang w:val="uk"/>
        </w:rPr>
        <w:t>, щоб держави-члени ЄС мали якомога більш подібн</w:t>
      </w:r>
      <w:r w:rsidR="006D654D">
        <w:rPr>
          <w:lang w:val="uk"/>
        </w:rPr>
        <w:t xml:space="preserve">і підходи </w:t>
      </w:r>
      <w:r w:rsidRPr="00D12365">
        <w:rPr>
          <w:lang w:val="uk"/>
        </w:rPr>
        <w:t xml:space="preserve">в цьому питанні, </w:t>
      </w:r>
      <w:r w:rsidR="006D654D">
        <w:rPr>
          <w:lang w:val="uk"/>
        </w:rPr>
        <w:t xml:space="preserve">виходячи з </w:t>
      </w:r>
      <w:r w:rsidRPr="00D12365">
        <w:rPr>
          <w:lang w:val="uk"/>
        </w:rPr>
        <w:t>мінімальни</w:t>
      </w:r>
      <w:r w:rsidR="006D654D">
        <w:rPr>
          <w:lang w:val="uk"/>
        </w:rPr>
        <w:t xml:space="preserve">х </w:t>
      </w:r>
      <w:r w:rsidRPr="00D12365">
        <w:rPr>
          <w:lang w:val="uk"/>
        </w:rPr>
        <w:t xml:space="preserve">вимог статусу FLC. Фактично така </w:t>
      </w:r>
      <w:r w:rsidR="006D654D">
        <w:rPr>
          <w:lang w:val="uk"/>
        </w:rPr>
        <w:t xml:space="preserve">подібність підходів </w:t>
      </w:r>
      <w:r w:rsidRPr="00D12365">
        <w:rPr>
          <w:lang w:val="uk"/>
        </w:rPr>
        <w:t xml:space="preserve">була б корисною для визнання кваліфікації українських </w:t>
      </w:r>
      <w:r w:rsidR="008A6033">
        <w:rPr>
          <w:lang w:val="uk"/>
        </w:rPr>
        <w:t>адвокатів</w:t>
      </w:r>
      <w:r w:rsidRPr="00D12365">
        <w:rPr>
          <w:lang w:val="uk"/>
        </w:rPr>
        <w:t>. Беручи до уваги, що в цій галузі фактично мож</w:t>
      </w:r>
      <w:r w:rsidR="006D654D">
        <w:rPr>
          <w:lang w:val="uk"/>
        </w:rPr>
        <w:t xml:space="preserve">на відзначити </w:t>
      </w:r>
      <w:r w:rsidRPr="00D12365">
        <w:rPr>
          <w:lang w:val="uk"/>
        </w:rPr>
        <w:t>незначний п</w:t>
      </w:r>
      <w:r w:rsidR="006D654D">
        <w:rPr>
          <w:lang w:val="uk"/>
        </w:rPr>
        <w:t>оступ,</w:t>
      </w:r>
      <w:r w:rsidRPr="00D12365">
        <w:rPr>
          <w:lang w:val="uk"/>
        </w:rPr>
        <w:t xml:space="preserve"> і що в законодавстві держав-членів залишаються значні відмінності</w:t>
      </w:r>
      <w:r w:rsidRPr="00FB5F18">
        <w:rPr>
          <w:lang w:val="uk"/>
        </w:rPr>
        <w:t>, CCBE може лише підтвердити</w:t>
      </w:r>
      <w:r w:rsidR="008A6033">
        <w:rPr>
          <w:lang w:val="uk"/>
        </w:rPr>
        <w:t xml:space="preserve"> свою прихильність</w:t>
      </w:r>
      <w:r w:rsidRPr="00FB5F18">
        <w:rPr>
          <w:lang w:val="uk"/>
        </w:rPr>
        <w:t xml:space="preserve"> </w:t>
      </w:r>
      <w:r w:rsidR="006D654D">
        <w:rPr>
          <w:lang w:val="uk"/>
        </w:rPr>
        <w:t xml:space="preserve"> наближенн</w:t>
      </w:r>
      <w:r w:rsidR="008A6033">
        <w:rPr>
          <w:lang w:val="uk"/>
        </w:rPr>
        <w:t xml:space="preserve">ю </w:t>
      </w:r>
      <w:r w:rsidR="006D654D">
        <w:rPr>
          <w:lang w:val="uk"/>
        </w:rPr>
        <w:t xml:space="preserve">основ </w:t>
      </w:r>
      <w:r w:rsidRPr="00FB5F18">
        <w:rPr>
          <w:lang w:val="uk"/>
        </w:rPr>
        <w:t>національних правил, що підпадають під дію міжнародних договорів, і заяв</w:t>
      </w:r>
      <w:r w:rsidR="006D654D">
        <w:rPr>
          <w:lang w:val="uk"/>
        </w:rPr>
        <w:t xml:space="preserve">ляє </w:t>
      </w:r>
      <w:r w:rsidRPr="00FB5F18">
        <w:rPr>
          <w:lang w:val="uk"/>
        </w:rPr>
        <w:t>про</w:t>
      </w:r>
      <w:r w:rsidR="006D654D">
        <w:rPr>
          <w:lang w:val="uk"/>
        </w:rPr>
        <w:t xml:space="preserve"> </w:t>
      </w:r>
      <w:r w:rsidR="00D61DFC">
        <w:rPr>
          <w:lang w:val="uk"/>
        </w:rPr>
        <w:t>готовність</w:t>
      </w:r>
      <w:r w:rsidRPr="00FB5F18">
        <w:rPr>
          <w:lang w:val="uk"/>
        </w:rPr>
        <w:t xml:space="preserve"> до будь-якої координаційної діяльності, яка може бути </w:t>
      </w:r>
      <w:r w:rsidR="006D654D">
        <w:rPr>
          <w:lang w:val="uk"/>
        </w:rPr>
        <w:t>необхідною</w:t>
      </w:r>
      <w:r w:rsidRPr="00FB5F18">
        <w:rPr>
          <w:lang w:val="uk"/>
        </w:rPr>
        <w:t>, особливо з</w:t>
      </w:r>
      <w:r w:rsidR="006D654D">
        <w:rPr>
          <w:lang w:val="uk"/>
        </w:rPr>
        <w:t>важаючи</w:t>
      </w:r>
      <w:r w:rsidRPr="00FB5F18">
        <w:rPr>
          <w:lang w:val="uk"/>
        </w:rPr>
        <w:t xml:space="preserve"> на поточні непередбачені обставини.</w:t>
      </w:r>
    </w:p>
    <w:p w14:paraId="63DF3085" w14:textId="4421D9EC" w:rsidR="009731B2" w:rsidRPr="006D654D" w:rsidRDefault="009731B2" w:rsidP="008A6033">
      <w:pPr>
        <w:pStyle w:val="a3"/>
        <w:spacing w:before="120" w:after="120" w:line="288" w:lineRule="auto"/>
        <w:ind w:firstLine="720"/>
        <w:jc w:val="both"/>
        <w:rPr>
          <w:rFonts w:cs="Calibri"/>
          <w:b/>
          <w:bCs/>
          <w:lang w:val="uk"/>
        </w:rPr>
      </w:pPr>
      <w:r w:rsidRPr="00D12365">
        <w:rPr>
          <w:lang w:val="uk"/>
        </w:rPr>
        <w:t>З огляду на</w:t>
      </w:r>
      <w:r w:rsidR="006D654D">
        <w:rPr>
          <w:lang w:val="uk"/>
        </w:rPr>
        <w:t xml:space="preserve"> вказане</w:t>
      </w:r>
      <w:r w:rsidRPr="00D12365">
        <w:rPr>
          <w:lang w:val="uk"/>
        </w:rPr>
        <w:t xml:space="preserve"> вище, спираючись на відповідні пункти </w:t>
      </w:r>
      <w:hyperlink r:id="rId14" w:history="1">
        <w:r w:rsidRPr="00D12365">
          <w:rPr>
            <w:rStyle w:val="af1"/>
            <w:lang w:val="uk"/>
          </w:rPr>
          <w:t>Рекомендації Комісії (ЄС) 2022/554</w:t>
        </w:r>
      </w:hyperlink>
      <w:r w:rsidRPr="00D12365">
        <w:rPr>
          <w:lang w:val="uk"/>
        </w:rPr>
        <w:t xml:space="preserve">, </w:t>
      </w:r>
      <w:r w:rsidRPr="00D12365">
        <w:rPr>
          <w:b/>
          <w:bCs/>
          <w:lang w:val="uk"/>
        </w:rPr>
        <w:t xml:space="preserve">CCBE запрошує </w:t>
      </w:r>
      <w:r w:rsidR="006D654D" w:rsidRPr="006D654D">
        <w:rPr>
          <w:b/>
          <w:bCs/>
          <w:lang w:val="uk-UA"/>
        </w:rPr>
        <w:t>правничі та адвокатські товариства</w:t>
      </w:r>
      <w:r w:rsidRPr="00D12365">
        <w:rPr>
          <w:b/>
          <w:bCs/>
          <w:lang w:val="uk"/>
        </w:rPr>
        <w:t xml:space="preserve"> держав-членів ЄС:</w:t>
      </w:r>
    </w:p>
    <w:p w14:paraId="7D4AE310" w14:textId="26139D0E" w:rsidR="008D4ACD" w:rsidRPr="006D654D" w:rsidRDefault="008A6033" w:rsidP="008D4ACD">
      <w:pPr>
        <w:pStyle w:val="af7"/>
        <w:numPr>
          <w:ilvl w:val="0"/>
          <w:numId w:val="1"/>
        </w:numPr>
        <w:spacing w:before="120" w:after="120" w:line="288" w:lineRule="auto"/>
        <w:ind w:left="425" w:hanging="357"/>
        <w:contextualSpacing w:val="0"/>
        <w:jc w:val="both"/>
        <w:rPr>
          <w:lang w:val="uk" w:eastAsia="en-GB"/>
        </w:rPr>
      </w:pPr>
      <w:r>
        <w:rPr>
          <w:lang w:val="uk"/>
        </w:rPr>
        <w:t>з</w:t>
      </w:r>
      <w:r w:rsidR="00F45B87" w:rsidRPr="00D12365">
        <w:rPr>
          <w:lang w:val="uk"/>
        </w:rPr>
        <w:t xml:space="preserve"> посиланням на </w:t>
      </w:r>
      <w:r w:rsidR="007E5DC8">
        <w:rPr>
          <w:lang w:val="uk"/>
        </w:rPr>
        <w:t>розділ</w:t>
      </w:r>
      <w:r w:rsidR="00F45B87" w:rsidRPr="00D12365">
        <w:rPr>
          <w:lang w:val="uk"/>
        </w:rPr>
        <w:t xml:space="preserve"> «Організація визнання професійної кваліфікації для людей, які користуються тимчасовим захистом» (пункти 3, 4, 6 Рекомендації), </w:t>
      </w:r>
      <w:r w:rsidR="00A341DF">
        <w:rPr>
          <w:lang w:val="uk"/>
        </w:rPr>
        <w:t xml:space="preserve">намагатися </w:t>
      </w:r>
      <w:r w:rsidR="00F45B87" w:rsidRPr="00D12365">
        <w:rPr>
          <w:lang w:val="uk"/>
        </w:rPr>
        <w:t>зменшити формал</w:t>
      </w:r>
      <w:r w:rsidR="00A341DF">
        <w:rPr>
          <w:lang w:val="uk"/>
        </w:rPr>
        <w:t>ізм процесу</w:t>
      </w:r>
      <w:r w:rsidR="00F45B87" w:rsidRPr="00D12365">
        <w:rPr>
          <w:lang w:val="uk"/>
        </w:rPr>
        <w:t xml:space="preserve"> визнання професійної кваліфікації. Це означає, що коли </w:t>
      </w:r>
      <w:r w:rsidR="00A341DF">
        <w:rPr>
          <w:lang w:val="uk"/>
        </w:rPr>
        <w:t xml:space="preserve">до </w:t>
      </w:r>
      <w:r w:rsidR="00F45B87" w:rsidRPr="00D12365">
        <w:rPr>
          <w:lang w:val="uk"/>
        </w:rPr>
        <w:t>компетенці</w:t>
      </w:r>
      <w:r w:rsidR="00A341DF">
        <w:rPr>
          <w:lang w:val="uk"/>
        </w:rPr>
        <w:t>ї</w:t>
      </w:r>
      <w:r w:rsidR="00F45B87" w:rsidRPr="00D12365">
        <w:rPr>
          <w:lang w:val="uk"/>
        </w:rPr>
        <w:t xml:space="preserve"> національної адвокатури </w:t>
      </w:r>
      <w:r w:rsidR="00A341DF">
        <w:rPr>
          <w:lang w:val="uk"/>
        </w:rPr>
        <w:t xml:space="preserve">віднесено здійснення згаданих </w:t>
      </w:r>
      <w:r w:rsidR="00F45B87" w:rsidRPr="00D12365">
        <w:rPr>
          <w:lang w:val="uk"/>
        </w:rPr>
        <w:t xml:space="preserve">формальностей, </w:t>
      </w:r>
      <w:r w:rsidR="00A341DF">
        <w:rPr>
          <w:lang w:val="uk"/>
        </w:rPr>
        <w:t>напри</w:t>
      </w:r>
      <w:r w:rsidR="00F45B87" w:rsidRPr="00D12365">
        <w:rPr>
          <w:lang w:val="uk"/>
        </w:rPr>
        <w:t xml:space="preserve">клад, </w:t>
      </w:r>
      <w:r w:rsidR="00A341DF">
        <w:rPr>
          <w:lang w:val="uk"/>
        </w:rPr>
        <w:t xml:space="preserve">згідно </w:t>
      </w:r>
      <w:r w:rsidR="007E5DC8">
        <w:rPr>
          <w:lang w:val="uk"/>
        </w:rPr>
        <w:t xml:space="preserve">з </w:t>
      </w:r>
      <w:r w:rsidR="00A341DF">
        <w:rPr>
          <w:lang w:val="uk"/>
        </w:rPr>
        <w:t>Р</w:t>
      </w:r>
      <w:r w:rsidR="00F45B87" w:rsidRPr="00D12365">
        <w:rPr>
          <w:lang w:val="uk"/>
        </w:rPr>
        <w:t>екомендаці</w:t>
      </w:r>
      <w:r w:rsidR="007E5DC8">
        <w:rPr>
          <w:lang w:val="uk"/>
        </w:rPr>
        <w:t>єю</w:t>
      </w:r>
      <w:r w:rsidR="009A4761">
        <w:rPr>
          <w:lang w:val="uk"/>
        </w:rPr>
        <w:t>, необхідно</w:t>
      </w:r>
      <w:r w:rsidR="00F45B87" w:rsidRPr="00D12365">
        <w:rPr>
          <w:lang w:val="uk"/>
        </w:rPr>
        <w:t xml:space="preserve">: приймати інші форми </w:t>
      </w:r>
      <w:r w:rsidR="009A4761">
        <w:rPr>
          <w:lang w:val="uk"/>
        </w:rPr>
        <w:t>підтвердження фактів</w:t>
      </w:r>
      <w:r w:rsidR="00F45B87" w:rsidRPr="00D12365">
        <w:rPr>
          <w:lang w:val="uk"/>
        </w:rPr>
        <w:t xml:space="preserve">, ніж оригінали документів, </w:t>
      </w:r>
      <w:r w:rsidR="00A341DF">
        <w:rPr>
          <w:lang w:val="uk"/>
        </w:rPr>
        <w:t xml:space="preserve">відмовитися від </w:t>
      </w:r>
      <w:r w:rsidR="00F45B87" w:rsidRPr="00D12365">
        <w:rPr>
          <w:lang w:val="uk"/>
        </w:rPr>
        <w:t xml:space="preserve">певних вимог або завірених перекладів, зменшити або усунути витрати, такі як щорічні </w:t>
      </w:r>
      <w:r w:rsidR="00A341DF">
        <w:rPr>
          <w:lang w:val="uk"/>
        </w:rPr>
        <w:t>внески</w:t>
      </w:r>
      <w:r w:rsidR="00F45B87" w:rsidRPr="00D12365">
        <w:rPr>
          <w:lang w:val="uk"/>
        </w:rPr>
        <w:t xml:space="preserve">. </w:t>
      </w:r>
    </w:p>
    <w:p w14:paraId="60A0E432" w14:textId="2DB6213C" w:rsidR="00700AA3" w:rsidRPr="006D654D" w:rsidRDefault="00D56C2E" w:rsidP="008D4ACD">
      <w:pPr>
        <w:pStyle w:val="af7"/>
        <w:numPr>
          <w:ilvl w:val="0"/>
          <w:numId w:val="1"/>
        </w:numPr>
        <w:spacing w:before="120" w:after="120" w:line="288" w:lineRule="auto"/>
        <w:ind w:left="425" w:hanging="357"/>
        <w:contextualSpacing w:val="0"/>
        <w:jc w:val="both"/>
        <w:rPr>
          <w:lang w:val="uk" w:eastAsia="en-GB"/>
        </w:rPr>
      </w:pPr>
      <w:r>
        <w:rPr>
          <w:lang w:val="uk"/>
        </w:rPr>
        <w:t>в</w:t>
      </w:r>
      <w:r w:rsidR="00700AA3" w:rsidRPr="00D12365">
        <w:rPr>
          <w:lang w:val="uk"/>
        </w:rPr>
        <w:t>раху</w:t>
      </w:r>
      <w:r w:rsidR="009A4761">
        <w:rPr>
          <w:lang w:val="uk"/>
        </w:rPr>
        <w:t>вати</w:t>
      </w:r>
      <w:r w:rsidR="00700AA3" w:rsidRPr="00D12365">
        <w:rPr>
          <w:lang w:val="uk"/>
        </w:rPr>
        <w:t>, що в Україні діє Національна асоціація адвокатів України (НААУ)</w:t>
      </w:r>
      <w:r w:rsidR="009A4761" w:rsidRPr="00D12365">
        <w:rPr>
          <w:rStyle w:val="af5"/>
          <w:lang w:val="uk"/>
        </w:rPr>
        <w:footnoteReference w:id="2"/>
      </w:r>
      <w:r w:rsidR="00700AA3" w:rsidRPr="00D12365">
        <w:rPr>
          <w:lang w:val="uk"/>
        </w:rPr>
        <w:t xml:space="preserve">, єдина професійна організація адвокатури. Членство в цій організації є обов'язковим для всіх адвокатів, які провадять свою професійну діяльність в Україні. Організація веде спеціальний </w:t>
      </w:r>
      <w:r w:rsidR="00700AA3" w:rsidRPr="00D12365">
        <w:rPr>
          <w:lang w:val="uk"/>
        </w:rPr>
        <w:lastRenderedPageBreak/>
        <w:t>Єдиний реєстр адвокатів України</w:t>
      </w:r>
      <w:r w:rsidR="00DB2CE8" w:rsidRPr="00D12365">
        <w:rPr>
          <w:rStyle w:val="af5"/>
          <w:lang w:val="uk"/>
        </w:rPr>
        <w:footnoteReference w:id="3"/>
      </w:r>
      <w:r w:rsidR="00700AA3" w:rsidRPr="00D12365">
        <w:rPr>
          <w:lang w:val="uk"/>
        </w:rPr>
        <w:t>, в якому зберігається вся основна інформація про адвоката та його професійну діяльність.</w:t>
      </w:r>
    </w:p>
    <w:p w14:paraId="5640D237" w14:textId="3CE25141" w:rsidR="009731B2" w:rsidRPr="006D654D" w:rsidRDefault="00D56C2E" w:rsidP="00F60739">
      <w:pPr>
        <w:pStyle w:val="a3"/>
        <w:numPr>
          <w:ilvl w:val="0"/>
          <w:numId w:val="1"/>
        </w:numPr>
        <w:spacing w:before="120" w:after="120" w:line="288" w:lineRule="auto"/>
        <w:ind w:left="426"/>
        <w:jc w:val="both"/>
        <w:rPr>
          <w:rFonts w:cs="Calibri"/>
          <w:lang w:val="ru-RU"/>
        </w:rPr>
      </w:pPr>
      <w:r>
        <w:rPr>
          <w:lang w:val="uk"/>
        </w:rPr>
        <w:t>п</w:t>
      </w:r>
      <w:r w:rsidR="00E4776A" w:rsidRPr="00D12365">
        <w:rPr>
          <w:lang w:val="uk"/>
        </w:rPr>
        <w:t>осилаючись на розділ «Інформаційне забезпечення та використання електронних інструментів» (пункти 11, 12 та 13 Рекомендації), о</w:t>
      </w:r>
      <w:r>
        <w:rPr>
          <w:lang w:val="uk"/>
        </w:rPr>
        <w:t>публікувати</w:t>
      </w:r>
      <w:r w:rsidR="00E4776A" w:rsidRPr="00D12365">
        <w:rPr>
          <w:lang w:val="uk"/>
        </w:rPr>
        <w:t xml:space="preserve"> чітку, прозору та легкодоступну інформацію (</w:t>
      </w:r>
      <w:r w:rsidR="00DB2CE8">
        <w:rPr>
          <w:lang w:val="uk"/>
        </w:rPr>
        <w:t xml:space="preserve">доступну також </w:t>
      </w:r>
      <w:r w:rsidR="00E4776A" w:rsidRPr="00D12365">
        <w:rPr>
          <w:lang w:val="uk"/>
        </w:rPr>
        <w:t xml:space="preserve">онлайн), </w:t>
      </w:r>
      <w:r w:rsidR="00DB2CE8">
        <w:rPr>
          <w:lang w:val="uk"/>
        </w:rPr>
        <w:t xml:space="preserve">за </w:t>
      </w:r>
      <w:r w:rsidR="00E4776A" w:rsidRPr="00D12365">
        <w:rPr>
          <w:lang w:val="uk"/>
        </w:rPr>
        <w:t>можливо</w:t>
      </w:r>
      <w:r w:rsidR="00DB2CE8">
        <w:rPr>
          <w:lang w:val="uk"/>
        </w:rPr>
        <w:t>сті</w:t>
      </w:r>
      <w:r w:rsidR="00E4776A" w:rsidRPr="00D12365">
        <w:rPr>
          <w:lang w:val="uk"/>
        </w:rPr>
        <w:t xml:space="preserve"> українською мовою (за допомогою інструментів електронного перекладу, запропонованих самою Комісією) щодо процедури визнання дипломів та професійної кваліфікації, або в будь-якому випадку </w:t>
      </w:r>
      <w:r>
        <w:rPr>
          <w:lang w:val="uk"/>
        </w:rPr>
        <w:t xml:space="preserve">- </w:t>
      </w:r>
      <w:r w:rsidR="00DB2CE8">
        <w:rPr>
          <w:lang w:val="uk"/>
        </w:rPr>
        <w:t xml:space="preserve">процедури доступу до професії </w:t>
      </w:r>
      <w:r w:rsidR="00E4776A" w:rsidRPr="00D12365">
        <w:rPr>
          <w:lang w:val="uk"/>
        </w:rPr>
        <w:t xml:space="preserve">або дозволити </w:t>
      </w:r>
      <w:r w:rsidR="00DB2CE8">
        <w:rPr>
          <w:lang w:val="uk"/>
        </w:rPr>
        <w:t xml:space="preserve">провадження </w:t>
      </w:r>
      <w:r w:rsidR="00E4776A" w:rsidRPr="00D12365">
        <w:rPr>
          <w:lang w:val="uk"/>
        </w:rPr>
        <w:t xml:space="preserve">діяльності у сфері юридичних послуг відповідно до національного законодавства. Крім того, рекомендується створити посилання на портал, який НААУ запустить у червні 2022 року з корисною інформацією для українських </w:t>
      </w:r>
      <w:r>
        <w:rPr>
          <w:lang w:val="uk"/>
        </w:rPr>
        <w:t>адвокатів</w:t>
      </w:r>
      <w:r w:rsidR="00E4776A" w:rsidRPr="00D12365">
        <w:rPr>
          <w:lang w:val="uk"/>
        </w:rPr>
        <w:t>.</w:t>
      </w:r>
    </w:p>
    <w:p w14:paraId="595BD6DA" w14:textId="44A1D8DB" w:rsidR="009731B2" w:rsidRPr="006D654D" w:rsidRDefault="00D56C2E" w:rsidP="00F60739">
      <w:pPr>
        <w:pStyle w:val="a3"/>
        <w:numPr>
          <w:ilvl w:val="0"/>
          <w:numId w:val="1"/>
        </w:numPr>
        <w:spacing w:before="120" w:after="120" w:line="288" w:lineRule="auto"/>
        <w:ind w:left="426"/>
        <w:jc w:val="both"/>
        <w:rPr>
          <w:rFonts w:cs="Calibri"/>
          <w:lang w:val="ru-RU"/>
        </w:rPr>
      </w:pPr>
      <w:r>
        <w:rPr>
          <w:lang w:val="uk"/>
        </w:rPr>
        <w:t>з</w:t>
      </w:r>
      <w:r w:rsidR="009731B2" w:rsidRPr="00D12365">
        <w:rPr>
          <w:lang w:val="uk"/>
        </w:rPr>
        <w:t xml:space="preserve"> посиланням на </w:t>
      </w:r>
      <w:r w:rsidR="00DC1F68">
        <w:rPr>
          <w:lang w:val="uk"/>
        </w:rPr>
        <w:t>розділ</w:t>
      </w:r>
      <w:r w:rsidR="009731B2" w:rsidRPr="00D12365">
        <w:rPr>
          <w:lang w:val="uk"/>
        </w:rPr>
        <w:t xml:space="preserve"> «Сприяння регульовани</w:t>
      </w:r>
      <w:r w:rsidR="00DB2CE8">
        <w:rPr>
          <w:lang w:val="uk"/>
        </w:rPr>
        <w:t>м</w:t>
      </w:r>
      <w:r w:rsidR="009731B2" w:rsidRPr="00D12365">
        <w:rPr>
          <w:lang w:val="uk"/>
        </w:rPr>
        <w:t xml:space="preserve"> професі</w:t>
      </w:r>
      <w:r w:rsidR="00DB2CE8">
        <w:rPr>
          <w:lang w:val="uk"/>
        </w:rPr>
        <w:t>ям</w:t>
      </w:r>
      <w:r w:rsidR="009731B2" w:rsidRPr="00D12365">
        <w:rPr>
          <w:lang w:val="uk"/>
        </w:rPr>
        <w:t xml:space="preserve">» (пункти 21, 22, 23 і 24 Рекомендації) розглянути можливі заходи, які могли б спростити шлях до визнання кваліфікації адвоката, а також розглянути можливість визнання конкретної професійної кваліфікації, яка дозволила б українським </w:t>
      </w:r>
      <w:r>
        <w:rPr>
          <w:lang w:val="uk"/>
        </w:rPr>
        <w:t>адвокатам</w:t>
      </w:r>
      <w:r w:rsidRPr="00D12365">
        <w:rPr>
          <w:lang w:val="uk"/>
        </w:rPr>
        <w:t xml:space="preserve"> </w:t>
      </w:r>
      <w:r w:rsidR="009731B2" w:rsidRPr="00D12365">
        <w:rPr>
          <w:lang w:val="uk"/>
        </w:rPr>
        <w:t xml:space="preserve">мати можливість надавати юридичні висновки на території </w:t>
      </w:r>
      <w:r w:rsidR="00DB2CE8">
        <w:rPr>
          <w:lang w:val="uk"/>
        </w:rPr>
        <w:t>відповідної Д</w:t>
      </w:r>
      <w:r w:rsidR="009731B2" w:rsidRPr="00D12365">
        <w:rPr>
          <w:lang w:val="uk"/>
        </w:rPr>
        <w:t>ержав</w:t>
      </w:r>
      <w:r w:rsidR="00DC1F68">
        <w:rPr>
          <w:lang w:val="uk"/>
        </w:rPr>
        <w:t>и</w:t>
      </w:r>
      <w:r w:rsidR="009731B2" w:rsidRPr="00D12365">
        <w:rPr>
          <w:lang w:val="uk"/>
        </w:rPr>
        <w:t xml:space="preserve"> у сфері українського та міжнародного права.</w:t>
      </w:r>
    </w:p>
    <w:p w14:paraId="5C96C021" w14:textId="3C329AF7" w:rsidR="009731B2" w:rsidRPr="006D654D" w:rsidRDefault="00DC1F68" w:rsidP="00F60739">
      <w:pPr>
        <w:pStyle w:val="a3"/>
        <w:numPr>
          <w:ilvl w:val="0"/>
          <w:numId w:val="1"/>
        </w:numPr>
        <w:spacing w:before="120" w:after="120" w:line="288" w:lineRule="auto"/>
        <w:ind w:left="426"/>
        <w:jc w:val="both"/>
        <w:rPr>
          <w:rFonts w:cs="Calibri"/>
          <w:lang w:val="uk"/>
        </w:rPr>
      </w:pPr>
      <w:r>
        <w:rPr>
          <w:lang w:val="uk"/>
        </w:rPr>
        <w:t>з</w:t>
      </w:r>
      <w:r w:rsidR="00DB2CE8">
        <w:rPr>
          <w:lang w:val="uk"/>
        </w:rPr>
        <w:t xml:space="preserve">гідно </w:t>
      </w:r>
      <w:r w:rsidR="005F3134">
        <w:rPr>
          <w:lang w:val="uk"/>
        </w:rPr>
        <w:t xml:space="preserve">з </w:t>
      </w:r>
      <w:r w:rsidR="00DB2CE8">
        <w:rPr>
          <w:lang w:val="uk"/>
        </w:rPr>
        <w:t>положен</w:t>
      </w:r>
      <w:r w:rsidR="005F3134">
        <w:rPr>
          <w:lang w:val="uk"/>
        </w:rPr>
        <w:t>нями</w:t>
      </w:r>
      <w:r w:rsidR="00DB2CE8">
        <w:rPr>
          <w:lang w:val="uk"/>
        </w:rPr>
        <w:t xml:space="preserve"> </w:t>
      </w:r>
      <w:r w:rsidR="009731B2" w:rsidRPr="00D12365">
        <w:rPr>
          <w:lang w:val="uk"/>
        </w:rPr>
        <w:t>розділ</w:t>
      </w:r>
      <w:r w:rsidR="00DB2CE8">
        <w:rPr>
          <w:lang w:val="uk"/>
        </w:rPr>
        <w:t>у</w:t>
      </w:r>
      <w:r w:rsidR="009731B2" w:rsidRPr="00D12365">
        <w:rPr>
          <w:lang w:val="uk"/>
        </w:rPr>
        <w:t xml:space="preserve"> «Конкретні вимоги до певних професій» (пункти 16, 17, 18, 19 і 20 Рекомендації) розглянути питання про визнання функціональної кваліфікації для українських </w:t>
      </w:r>
      <w:r w:rsidR="00D56C2E">
        <w:rPr>
          <w:lang w:val="uk"/>
        </w:rPr>
        <w:t>адвокатів</w:t>
      </w:r>
      <w:r w:rsidR="009731B2" w:rsidRPr="00D12365">
        <w:rPr>
          <w:lang w:val="uk"/>
        </w:rPr>
        <w:t>, як</w:t>
      </w:r>
      <w:r w:rsidR="00DB2CE8">
        <w:rPr>
          <w:lang w:val="uk"/>
        </w:rPr>
        <w:t>а</w:t>
      </w:r>
      <w:r w:rsidR="009731B2" w:rsidRPr="00D12365">
        <w:rPr>
          <w:lang w:val="uk"/>
        </w:rPr>
        <w:t xml:space="preserve"> </w:t>
      </w:r>
      <w:r w:rsidR="00DB2CE8">
        <w:rPr>
          <w:lang w:val="uk"/>
        </w:rPr>
        <w:t xml:space="preserve">може </w:t>
      </w:r>
      <w:r w:rsidR="009731B2" w:rsidRPr="00D12365">
        <w:rPr>
          <w:lang w:val="uk"/>
        </w:rPr>
        <w:t>бут</w:t>
      </w:r>
      <w:r w:rsidR="00DB2CE8">
        <w:rPr>
          <w:lang w:val="uk"/>
        </w:rPr>
        <w:t>и</w:t>
      </w:r>
      <w:r w:rsidR="009731B2" w:rsidRPr="00D12365">
        <w:rPr>
          <w:lang w:val="uk"/>
        </w:rPr>
        <w:t xml:space="preserve"> отриман</w:t>
      </w:r>
      <w:r w:rsidR="00DB2CE8">
        <w:rPr>
          <w:lang w:val="uk"/>
        </w:rPr>
        <w:t>а</w:t>
      </w:r>
      <w:r w:rsidR="009731B2" w:rsidRPr="00D12365">
        <w:rPr>
          <w:lang w:val="uk"/>
        </w:rPr>
        <w:t xml:space="preserve"> на основі існуючої української кваліфікації або за допомогою спрощених навчальних курсів, що проводяться мовою, доступною для </w:t>
      </w:r>
      <w:r w:rsidR="00DB2CE8">
        <w:rPr>
          <w:lang w:val="uk"/>
        </w:rPr>
        <w:t>згаданих осіб</w:t>
      </w:r>
      <w:r w:rsidR="009731B2" w:rsidRPr="00D12365">
        <w:rPr>
          <w:lang w:val="uk"/>
        </w:rPr>
        <w:t>. Так</w:t>
      </w:r>
      <w:r w:rsidR="00DB2CE8">
        <w:rPr>
          <w:lang w:val="uk"/>
        </w:rPr>
        <w:t>а</w:t>
      </w:r>
      <w:r w:rsidR="009731B2" w:rsidRPr="00D12365">
        <w:rPr>
          <w:lang w:val="uk"/>
        </w:rPr>
        <w:t xml:space="preserve"> кваліфікаці</w:t>
      </w:r>
      <w:r w:rsidR="00DB2CE8">
        <w:rPr>
          <w:lang w:val="uk"/>
        </w:rPr>
        <w:t>я</w:t>
      </w:r>
      <w:r w:rsidR="009731B2" w:rsidRPr="00D12365">
        <w:rPr>
          <w:lang w:val="uk"/>
        </w:rPr>
        <w:t xml:space="preserve"> мож</w:t>
      </w:r>
      <w:r w:rsidR="00DB2CE8">
        <w:rPr>
          <w:lang w:val="uk"/>
        </w:rPr>
        <w:t>е</w:t>
      </w:r>
      <w:r w:rsidR="009731B2" w:rsidRPr="00D12365">
        <w:rPr>
          <w:lang w:val="uk"/>
        </w:rPr>
        <w:t xml:space="preserve"> бути корисн</w:t>
      </w:r>
      <w:r w:rsidR="00DB2CE8">
        <w:rPr>
          <w:lang w:val="uk"/>
        </w:rPr>
        <w:t>ою</w:t>
      </w:r>
      <w:r w:rsidR="009731B2" w:rsidRPr="00D12365">
        <w:rPr>
          <w:lang w:val="uk"/>
        </w:rPr>
        <w:t xml:space="preserve"> для допоміжної роботи в різних сферах юридичної практики (наприклад, між</w:t>
      </w:r>
      <w:r w:rsidR="00DB2CE8">
        <w:rPr>
          <w:lang w:val="uk"/>
        </w:rPr>
        <w:t>народних медіаторів</w:t>
      </w:r>
      <w:r w:rsidR="009731B2" w:rsidRPr="00D12365">
        <w:rPr>
          <w:lang w:val="uk"/>
        </w:rPr>
        <w:t xml:space="preserve">, </w:t>
      </w:r>
      <w:r>
        <w:rPr>
          <w:lang w:val="uk"/>
        </w:rPr>
        <w:t>юристів</w:t>
      </w:r>
      <w:r w:rsidR="00D56C2E" w:rsidRPr="00D12365">
        <w:rPr>
          <w:lang w:val="uk"/>
        </w:rPr>
        <w:t xml:space="preserve"> </w:t>
      </w:r>
      <w:r w:rsidR="009731B2" w:rsidRPr="00D12365">
        <w:rPr>
          <w:lang w:val="uk"/>
        </w:rPr>
        <w:t xml:space="preserve">тощо), і в першу чергу для надання допомоги громадянам України в розумінні їх прав у </w:t>
      </w:r>
      <w:r w:rsidR="00342352">
        <w:rPr>
          <w:lang w:val="uk"/>
        </w:rPr>
        <w:t>відповідній Д</w:t>
      </w:r>
      <w:r w:rsidR="009731B2" w:rsidRPr="00D12365">
        <w:rPr>
          <w:lang w:val="uk"/>
        </w:rPr>
        <w:t xml:space="preserve">ержаві, де вони </w:t>
      </w:r>
      <w:r w:rsidR="00342352">
        <w:rPr>
          <w:lang w:val="uk"/>
        </w:rPr>
        <w:t>провадять діяльність</w:t>
      </w:r>
      <w:r w:rsidR="009731B2" w:rsidRPr="00D12365">
        <w:rPr>
          <w:lang w:val="uk"/>
        </w:rPr>
        <w:t>.</w:t>
      </w:r>
    </w:p>
    <w:p w14:paraId="55AAF59D" w14:textId="5FA71273" w:rsidR="009731B2" w:rsidRPr="006D654D" w:rsidRDefault="00DC1F68" w:rsidP="00F60739">
      <w:pPr>
        <w:pStyle w:val="a3"/>
        <w:numPr>
          <w:ilvl w:val="0"/>
          <w:numId w:val="1"/>
        </w:numPr>
        <w:spacing w:before="120" w:after="120" w:line="288" w:lineRule="auto"/>
        <w:ind w:left="426"/>
        <w:jc w:val="both"/>
        <w:rPr>
          <w:rFonts w:cs="Calibri"/>
          <w:lang w:val="uk"/>
        </w:rPr>
      </w:pPr>
      <w:r>
        <w:rPr>
          <w:lang w:val="uk"/>
        </w:rPr>
        <w:t>з</w:t>
      </w:r>
      <w:r w:rsidR="00342352">
        <w:rPr>
          <w:lang w:val="uk"/>
        </w:rPr>
        <w:t xml:space="preserve">гідно </w:t>
      </w:r>
      <w:r w:rsidR="005F3134">
        <w:rPr>
          <w:lang w:val="uk"/>
        </w:rPr>
        <w:t xml:space="preserve">з </w:t>
      </w:r>
      <w:r w:rsidR="00342352">
        <w:rPr>
          <w:lang w:val="uk"/>
        </w:rPr>
        <w:t>положен</w:t>
      </w:r>
      <w:r w:rsidR="005F3134">
        <w:rPr>
          <w:lang w:val="uk"/>
        </w:rPr>
        <w:t>нями</w:t>
      </w:r>
      <w:r w:rsidR="00342352">
        <w:rPr>
          <w:lang w:val="uk"/>
        </w:rPr>
        <w:t xml:space="preserve"> </w:t>
      </w:r>
      <w:r w:rsidR="009731B2" w:rsidRPr="00D12365">
        <w:rPr>
          <w:lang w:val="uk"/>
        </w:rPr>
        <w:t>розділ</w:t>
      </w:r>
      <w:r w:rsidR="00342352">
        <w:rPr>
          <w:lang w:val="uk"/>
        </w:rPr>
        <w:t>у</w:t>
      </w:r>
      <w:r w:rsidR="009731B2" w:rsidRPr="00D12365">
        <w:rPr>
          <w:lang w:val="uk"/>
        </w:rPr>
        <w:t xml:space="preserve"> «</w:t>
      </w:r>
      <w:r w:rsidR="00342352">
        <w:rPr>
          <w:lang w:val="uk"/>
        </w:rPr>
        <w:t xml:space="preserve">Втілення </w:t>
      </w:r>
      <w:r w:rsidR="009731B2" w:rsidRPr="00D12365">
        <w:rPr>
          <w:lang w:val="uk"/>
        </w:rPr>
        <w:t xml:space="preserve">запропонованих заходів» (пункти 25, 26 та 27 Рекомендації), закликає до посилення співпраці між </w:t>
      </w:r>
      <w:r w:rsidR="00342352">
        <w:rPr>
          <w:lang w:val="uk"/>
        </w:rPr>
        <w:t xml:space="preserve">адвокатськими та правничими </w:t>
      </w:r>
      <w:r w:rsidR="009731B2" w:rsidRPr="00D12365">
        <w:rPr>
          <w:lang w:val="uk"/>
        </w:rPr>
        <w:t>та товариствами ЄС, а також між останнім</w:t>
      </w:r>
      <w:r w:rsidR="00342352">
        <w:rPr>
          <w:lang w:val="uk"/>
        </w:rPr>
        <w:t>и</w:t>
      </w:r>
      <w:r w:rsidR="009731B2" w:rsidRPr="00D12365">
        <w:rPr>
          <w:lang w:val="uk"/>
        </w:rPr>
        <w:t xml:space="preserve"> та НАА</w:t>
      </w:r>
      <w:r w:rsidR="00C56436">
        <w:rPr>
          <w:lang w:val="uk-UA"/>
        </w:rPr>
        <w:t>У, включно з</w:t>
      </w:r>
      <w:r w:rsidR="009731B2" w:rsidRPr="00D12365">
        <w:rPr>
          <w:lang w:val="uk"/>
        </w:rPr>
        <w:t xml:space="preserve"> її представництвами, у тому числі шляхом регулярного обміну інформацією та найкращими практиками (наприклад, щодо оригіналів документів, наприклад, цифров</w:t>
      </w:r>
      <w:r w:rsidR="00342352">
        <w:rPr>
          <w:lang w:val="uk"/>
        </w:rPr>
        <w:t>ої</w:t>
      </w:r>
      <w:r w:rsidR="009731B2" w:rsidRPr="00D12365">
        <w:rPr>
          <w:lang w:val="uk"/>
        </w:rPr>
        <w:t xml:space="preserve"> копі</w:t>
      </w:r>
      <w:r w:rsidR="00342352">
        <w:rPr>
          <w:lang w:val="uk"/>
        </w:rPr>
        <w:t>ї</w:t>
      </w:r>
      <w:r w:rsidR="009731B2" w:rsidRPr="00D12365">
        <w:rPr>
          <w:lang w:val="uk"/>
        </w:rPr>
        <w:t xml:space="preserve"> Витягу з Єдиного реєстру адвокатів України; </w:t>
      </w:r>
      <w:r w:rsidR="00C56436">
        <w:rPr>
          <w:lang w:val="uk"/>
        </w:rPr>
        <w:t>довідка про</w:t>
      </w:r>
      <w:r w:rsidR="0081196A">
        <w:rPr>
          <w:lang w:val="uk-UA"/>
        </w:rPr>
        <w:t xml:space="preserve"> підтвердження статус</w:t>
      </w:r>
      <w:r w:rsidR="00467FD7">
        <w:rPr>
          <w:lang w:val="uk-UA"/>
        </w:rPr>
        <w:t>у адвоката</w:t>
      </w:r>
      <w:r w:rsidR="009731B2" w:rsidRPr="00D12365">
        <w:rPr>
          <w:lang w:val="uk"/>
        </w:rPr>
        <w:t>), який може бути дуже корисним для покращення реалізації попередніх пунктів</w:t>
      </w:r>
      <w:r w:rsidR="004D059C">
        <w:rPr>
          <w:lang w:val="uk"/>
        </w:rPr>
        <w:t xml:space="preserve">, а також продумати </w:t>
      </w:r>
      <w:r w:rsidR="009731B2" w:rsidRPr="00D12365">
        <w:rPr>
          <w:lang w:val="uk"/>
        </w:rPr>
        <w:t xml:space="preserve">спільні </w:t>
      </w:r>
      <w:r w:rsidR="004D059C" w:rsidRPr="00D12365">
        <w:rPr>
          <w:lang w:val="uk"/>
        </w:rPr>
        <w:t xml:space="preserve">інноваційні </w:t>
      </w:r>
      <w:r w:rsidR="009731B2" w:rsidRPr="00D12365">
        <w:rPr>
          <w:lang w:val="uk"/>
        </w:rPr>
        <w:t>рішення.</w:t>
      </w:r>
      <w:r w:rsidR="00DB7AA1" w:rsidRPr="00D12365">
        <w:rPr>
          <w:rStyle w:val="af5"/>
          <w:lang w:val="uk"/>
        </w:rPr>
        <w:footnoteReference w:id="4"/>
      </w:r>
    </w:p>
    <w:p w14:paraId="1A9D6F37" w14:textId="52954B1B" w:rsidR="009731B2" w:rsidRPr="006D654D" w:rsidRDefault="0025392D" w:rsidP="00F60739">
      <w:pPr>
        <w:pStyle w:val="a3"/>
        <w:numPr>
          <w:ilvl w:val="0"/>
          <w:numId w:val="1"/>
        </w:numPr>
        <w:spacing w:before="120" w:after="120" w:line="288" w:lineRule="auto"/>
        <w:ind w:left="426"/>
        <w:jc w:val="both"/>
        <w:rPr>
          <w:rFonts w:cs="Calibri"/>
          <w:lang w:val="ru-RU"/>
        </w:rPr>
      </w:pPr>
      <w:r>
        <w:rPr>
          <w:lang w:val="uk"/>
        </w:rPr>
        <w:t>з</w:t>
      </w:r>
      <w:r w:rsidR="009731B2" w:rsidRPr="00D12365">
        <w:rPr>
          <w:lang w:val="uk"/>
        </w:rPr>
        <w:t>агалом, звернутися до своїх національних органів для справедливого та ефективного виконання Рекомендації Комісії.</w:t>
      </w:r>
    </w:p>
    <w:p w14:paraId="25E06F46" w14:textId="4786630E" w:rsidR="00192980" w:rsidRPr="006D654D" w:rsidRDefault="00192980" w:rsidP="00F60739">
      <w:pPr>
        <w:spacing w:before="120" w:after="120" w:line="288" w:lineRule="auto"/>
        <w:rPr>
          <w:lang w:val="ru-RU"/>
        </w:rPr>
      </w:pPr>
    </w:p>
    <w:sectPr w:rsidR="00192980" w:rsidRPr="006D654D" w:rsidSect="0081196A">
      <w:footerReference w:type="default" r:id="rId15"/>
      <w:pgSz w:w="11906" w:h="16838"/>
      <w:pgMar w:top="1701" w:right="1274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A647" w14:textId="77777777" w:rsidR="00687DB5" w:rsidRDefault="00687DB5" w:rsidP="00A57CED">
      <w:pPr>
        <w:spacing w:after="0" w:line="240" w:lineRule="auto"/>
      </w:pPr>
      <w:r>
        <w:rPr>
          <w:lang w:val="uk"/>
        </w:rPr>
        <w:separator/>
      </w:r>
    </w:p>
  </w:endnote>
  <w:endnote w:type="continuationSeparator" w:id="0">
    <w:p w14:paraId="4A4DA6BA" w14:textId="77777777" w:rsidR="00687DB5" w:rsidRDefault="00687DB5" w:rsidP="00A57CED">
      <w:pPr>
        <w:spacing w:after="0" w:line="240" w:lineRule="auto"/>
      </w:pPr>
      <w:r>
        <w:rPr>
          <w:lang w:val="u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554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73A5C" w14:textId="05B7AE8C" w:rsidR="00EC5400" w:rsidRDefault="00EC5400">
        <w:pPr>
          <w:pStyle w:val="ac"/>
          <w:jc w:val="right"/>
        </w:pPr>
        <w:r>
          <w:rPr>
            <w:lang w:val="uk"/>
          </w:rPr>
          <w:fldChar w:fldCharType="begin"/>
        </w:r>
        <w:r>
          <w:rPr>
            <w:lang w:val="uk"/>
          </w:rPr>
          <w:instrText xml:space="preserve"> PAGE   \* MERGEFORMAT </w:instrText>
        </w:r>
        <w:r>
          <w:rPr>
            <w:lang w:val="uk"/>
          </w:rPr>
          <w:fldChar w:fldCharType="separate"/>
        </w:r>
        <w:r>
          <w:rPr>
            <w:noProof/>
            <w:lang w:val="uk"/>
          </w:rPr>
          <w:t>2</w:t>
        </w:r>
        <w:r>
          <w:rPr>
            <w:noProof/>
            <w:lang w:val="uk"/>
          </w:rPr>
          <w:fldChar w:fldCharType="end"/>
        </w:r>
      </w:p>
    </w:sdtContent>
  </w:sdt>
  <w:p w14:paraId="22CA5769" w14:textId="77777777" w:rsidR="00EC5400" w:rsidRDefault="00EC540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3A14" w14:textId="77777777" w:rsidR="00687DB5" w:rsidRDefault="00687DB5" w:rsidP="00A57CED">
      <w:pPr>
        <w:spacing w:after="0" w:line="240" w:lineRule="auto"/>
      </w:pPr>
      <w:r>
        <w:rPr>
          <w:lang w:val="uk"/>
        </w:rPr>
        <w:separator/>
      </w:r>
    </w:p>
  </w:footnote>
  <w:footnote w:type="continuationSeparator" w:id="0">
    <w:p w14:paraId="6DE608D3" w14:textId="77777777" w:rsidR="00687DB5" w:rsidRDefault="00687DB5" w:rsidP="00A57CED">
      <w:pPr>
        <w:spacing w:after="0" w:line="240" w:lineRule="auto"/>
      </w:pPr>
      <w:r>
        <w:rPr>
          <w:lang w:val="uk"/>
        </w:rPr>
        <w:continuationSeparator/>
      </w:r>
    </w:p>
  </w:footnote>
  <w:footnote w:id="1">
    <w:p w14:paraId="1AF1AF4E" w14:textId="067B56C5" w:rsidR="00A81BDE" w:rsidRPr="006D654D" w:rsidRDefault="00A81BDE">
      <w:pPr>
        <w:pStyle w:val="af3"/>
        <w:rPr>
          <w:lang w:val="ru-RU"/>
        </w:rPr>
      </w:pPr>
      <w:r>
        <w:rPr>
          <w:rStyle w:val="af5"/>
          <w:lang w:val="uk"/>
        </w:rPr>
        <w:footnoteRef/>
      </w:r>
      <w:r>
        <w:rPr>
          <w:lang w:val="uk"/>
        </w:rPr>
        <w:t xml:space="preserve"> </w:t>
      </w:r>
      <w:r w:rsidRPr="00A81BDE">
        <w:rPr>
          <w:lang w:val="uk"/>
        </w:rPr>
        <w:t>Директива 98/5/ЄС</w:t>
      </w:r>
      <w:r>
        <w:rPr>
          <w:lang w:val="uk"/>
        </w:rPr>
        <w:t xml:space="preserve">, так звана </w:t>
      </w:r>
      <w:r w:rsidR="008A6033">
        <w:rPr>
          <w:lang w:val="uk"/>
        </w:rPr>
        <w:t>«Д</w:t>
      </w:r>
      <w:r>
        <w:rPr>
          <w:lang w:val="uk"/>
        </w:rPr>
        <w:t xml:space="preserve">иректива про </w:t>
      </w:r>
      <w:r w:rsidR="008A6033">
        <w:rPr>
          <w:lang w:val="uk"/>
        </w:rPr>
        <w:t xml:space="preserve">діяльність </w:t>
      </w:r>
      <w:r w:rsidR="00D56C2E">
        <w:rPr>
          <w:lang w:val="uk"/>
        </w:rPr>
        <w:t>адвокатів</w:t>
      </w:r>
      <w:r w:rsidR="008A6033">
        <w:rPr>
          <w:lang w:val="uk"/>
        </w:rPr>
        <w:t>»</w:t>
      </w:r>
      <w:r>
        <w:rPr>
          <w:lang w:val="uk"/>
        </w:rPr>
        <w:t xml:space="preserve">, </w:t>
      </w:r>
      <w:r w:rsidRPr="00A81BDE">
        <w:rPr>
          <w:lang w:val="uk"/>
        </w:rPr>
        <w:t>Директива Ради 77/249/ЄЕС</w:t>
      </w:r>
      <w:r w:rsidR="008A6033">
        <w:rPr>
          <w:lang w:val="uk"/>
        </w:rPr>
        <w:t>; т</w:t>
      </w:r>
      <w:r>
        <w:rPr>
          <w:lang w:val="uk"/>
        </w:rPr>
        <w:t xml:space="preserve">ак звана Директива про послуги адвокатів, і </w:t>
      </w:r>
      <w:r w:rsidRPr="00A81BDE">
        <w:rPr>
          <w:lang w:val="uk"/>
        </w:rPr>
        <w:t>Директива 2005/36 про визнання професійної кваліфікації</w:t>
      </w:r>
      <w:r>
        <w:rPr>
          <w:lang w:val="uk"/>
        </w:rPr>
        <w:t>.</w:t>
      </w:r>
    </w:p>
  </w:footnote>
  <w:footnote w:id="2">
    <w:p w14:paraId="34A5B7D0" w14:textId="77777777" w:rsidR="009A4761" w:rsidRPr="006D654D" w:rsidRDefault="009A4761" w:rsidP="009A4761">
      <w:pPr>
        <w:pStyle w:val="af3"/>
        <w:rPr>
          <w:lang w:val="ru-RU"/>
        </w:rPr>
      </w:pPr>
      <w:r>
        <w:rPr>
          <w:rStyle w:val="af5"/>
          <w:lang w:val="uk"/>
        </w:rPr>
        <w:footnoteRef/>
      </w:r>
      <w:r>
        <w:rPr>
          <w:lang w:val="uk"/>
        </w:rPr>
        <w:t xml:space="preserve"> </w:t>
      </w:r>
      <w:hyperlink r:id="rId1" w:history="1">
        <w:r w:rsidRPr="0068250A">
          <w:rPr>
            <w:rStyle w:val="af1"/>
            <w:lang w:val="uk"/>
          </w:rPr>
          <w:t>https://en.unba.org.ua/</w:t>
        </w:r>
      </w:hyperlink>
      <w:r>
        <w:rPr>
          <w:lang w:val="uk"/>
        </w:rPr>
        <w:t xml:space="preserve"> </w:t>
      </w:r>
    </w:p>
  </w:footnote>
  <w:footnote w:id="3">
    <w:p w14:paraId="3610D71C" w14:textId="77777777" w:rsidR="00DB2CE8" w:rsidRPr="006D654D" w:rsidRDefault="00DB2CE8" w:rsidP="00DB2CE8">
      <w:pPr>
        <w:pStyle w:val="af3"/>
        <w:rPr>
          <w:lang w:val="ru-RU"/>
        </w:rPr>
      </w:pPr>
      <w:r>
        <w:rPr>
          <w:rStyle w:val="af5"/>
          <w:lang w:val="uk"/>
        </w:rPr>
        <w:footnoteRef/>
      </w:r>
      <w:r>
        <w:rPr>
          <w:lang w:val="uk"/>
        </w:rPr>
        <w:t xml:space="preserve"> </w:t>
      </w:r>
      <w:hyperlink r:id="rId2" w:history="1">
        <w:r w:rsidRPr="0068250A">
          <w:rPr>
            <w:rStyle w:val="af1"/>
            <w:lang w:val="uk"/>
          </w:rPr>
          <w:t>https://erau.unba.org.ua/</w:t>
        </w:r>
      </w:hyperlink>
      <w:r>
        <w:rPr>
          <w:lang w:val="uk"/>
        </w:rPr>
        <w:t xml:space="preserve"> </w:t>
      </w:r>
    </w:p>
  </w:footnote>
  <w:footnote w:id="4">
    <w:p w14:paraId="654E437D" w14:textId="14D279C1" w:rsidR="00DB7AA1" w:rsidRPr="006D654D" w:rsidRDefault="00DB7AA1" w:rsidP="00D56C2E">
      <w:pPr>
        <w:pStyle w:val="af3"/>
        <w:jc w:val="both"/>
        <w:rPr>
          <w:lang w:val="ru-RU"/>
        </w:rPr>
      </w:pPr>
      <w:r>
        <w:rPr>
          <w:rStyle w:val="af5"/>
          <w:lang w:val="uk"/>
        </w:rPr>
        <w:footnoteRef/>
      </w:r>
      <w:r>
        <w:rPr>
          <w:lang w:val="uk"/>
        </w:rPr>
        <w:t xml:space="preserve"> </w:t>
      </w:r>
      <w:r w:rsidRPr="00DB7AA1">
        <w:rPr>
          <w:lang w:val="uk"/>
        </w:rPr>
        <w:t>У разі виникнення сумнівів щодо достовірності документів, наданих адвокат</w:t>
      </w:r>
      <w:r w:rsidR="008A6033">
        <w:rPr>
          <w:lang w:val="uk"/>
        </w:rPr>
        <w:t>ом</w:t>
      </w:r>
      <w:r w:rsidRPr="00DB7AA1">
        <w:rPr>
          <w:lang w:val="uk"/>
        </w:rPr>
        <w:t xml:space="preserve"> з України/для полегшення процесу підтвердження кваліфікації людини, запит</w:t>
      </w:r>
      <w:r w:rsidR="00F4633F">
        <w:rPr>
          <w:lang w:val="uk"/>
        </w:rPr>
        <w:t xml:space="preserve"> можна зробити</w:t>
      </w:r>
      <w:r w:rsidRPr="00DB7AA1">
        <w:rPr>
          <w:lang w:val="uk"/>
        </w:rPr>
        <w:t xml:space="preserve"> офіційному представнику організації по електронній пошті </w:t>
      </w:r>
      <w:hyperlink r:id="rId3" w:history="1">
        <w:r w:rsidRPr="00DB7AA1">
          <w:rPr>
            <w:rStyle w:val="af1"/>
            <w:lang w:val="uk"/>
          </w:rPr>
          <w:t>h.yarkova@unba.org.ua</w:t>
        </w:r>
      </w:hyperlink>
      <w:r w:rsidRPr="00DB7AA1">
        <w:rPr>
          <w:lang w:val="uk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FBE"/>
    <w:multiLevelType w:val="hybridMultilevel"/>
    <w:tmpl w:val="91C6F3BE"/>
    <w:lvl w:ilvl="0" w:tplc="0E7AA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50159"/>
    <w:multiLevelType w:val="hybridMultilevel"/>
    <w:tmpl w:val="C1C2E16A"/>
    <w:lvl w:ilvl="0" w:tplc="0E7AA49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560630">
    <w:abstractNumId w:val="1"/>
  </w:num>
  <w:num w:numId="2" w16cid:durableId="27108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80"/>
    <w:rsid w:val="00041B52"/>
    <w:rsid w:val="00065B43"/>
    <w:rsid w:val="000E7089"/>
    <w:rsid w:val="000F290D"/>
    <w:rsid w:val="00160C0F"/>
    <w:rsid w:val="001810F9"/>
    <w:rsid w:val="0018625F"/>
    <w:rsid w:val="00192980"/>
    <w:rsid w:val="001D3FBE"/>
    <w:rsid w:val="001E3273"/>
    <w:rsid w:val="001E3E9F"/>
    <w:rsid w:val="0021077A"/>
    <w:rsid w:val="002139D4"/>
    <w:rsid w:val="00221A3E"/>
    <w:rsid w:val="0025392D"/>
    <w:rsid w:val="002C0E21"/>
    <w:rsid w:val="002C553C"/>
    <w:rsid w:val="002E26B4"/>
    <w:rsid w:val="00334EA9"/>
    <w:rsid w:val="00342352"/>
    <w:rsid w:val="00362B20"/>
    <w:rsid w:val="0038076D"/>
    <w:rsid w:val="003E347A"/>
    <w:rsid w:val="004230FE"/>
    <w:rsid w:val="00454D80"/>
    <w:rsid w:val="00467FD7"/>
    <w:rsid w:val="004813F2"/>
    <w:rsid w:val="004D059C"/>
    <w:rsid w:val="00504D82"/>
    <w:rsid w:val="005121F4"/>
    <w:rsid w:val="0057652A"/>
    <w:rsid w:val="005D7A8E"/>
    <w:rsid w:val="005F3134"/>
    <w:rsid w:val="00630C8B"/>
    <w:rsid w:val="006404CE"/>
    <w:rsid w:val="0067052C"/>
    <w:rsid w:val="00671A1E"/>
    <w:rsid w:val="00671AB5"/>
    <w:rsid w:val="00672247"/>
    <w:rsid w:val="00687DB5"/>
    <w:rsid w:val="00695264"/>
    <w:rsid w:val="006C36B8"/>
    <w:rsid w:val="006C5A8E"/>
    <w:rsid w:val="006C6409"/>
    <w:rsid w:val="006D0681"/>
    <w:rsid w:val="006D654D"/>
    <w:rsid w:val="00700AA3"/>
    <w:rsid w:val="0070130F"/>
    <w:rsid w:val="007415B6"/>
    <w:rsid w:val="007925F1"/>
    <w:rsid w:val="007E5DC8"/>
    <w:rsid w:val="0081196A"/>
    <w:rsid w:val="00814B14"/>
    <w:rsid w:val="00887331"/>
    <w:rsid w:val="008A6033"/>
    <w:rsid w:val="008C4D70"/>
    <w:rsid w:val="008C4DA1"/>
    <w:rsid w:val="008D4ACD"/>
    <w:rsid w:val="00913A7D"/>
    <w:rsid w:val="00970E91"/>
    <w:rsid w:val="009731B2"/>
    <w:rsid w:val="009A4761"/>
    <w:rsid w:val="009A4CF6"/>
    <w:rsid w:val="009B26DC"/>
    <w:rsid w:val="009F3ADB"/>
    <w:rsid w:val="00A02307"/>
    <w:rsid w:val="00A10A47"/>
    <w:rsid w:val="00A31758"/>
    <w:rsid w:val="00A341DF"/>
    <w:rsid w:val="00A57CED"/>
    <w:rsid w:val="00A81BDE"/>
    <w:rsid w:val="00A87827"/>
    <w:rsid w:val="00A87E25"/>
    <w:rsid w:val="00A93909"/>
    <w:rsid w:val="00AC4532"/>
    <w:rsid w:val="00AE1D51"/>
    <w:rsid w:val="00B13888"/>
    <w:rsid w:val="00B9118B"/>
    <w:rsid w:val="00B964D6"/>
    <w:rsid w:val="00BC6551"/>
    <w:rsid w:val="00BF4563"/>
    <w:rsid w:val="00C32512"/>
    <w:rsid w:val="00C56436"/>
    <w:rsid w:val="00C81C0A"/>
    <w:rsid w:val="00CD48D3"/>
    <w:rsid w:val="00CF1FB2"/>
    <w:rsid w:val="00D12365"/>
    <w:rsid w:val="00D477D7"/>
    <w:rsid w:val="00D56C2E"/>
    <w:rsid w:val="00D61DFC"/>
    <w:rsid w:val="00D9475B"/>
    <w:rsid w:val="00D95745"/>
    <w:rsid w:val="00DB2CE8"/>
    <w:rsid w:val="00DB7AA1"/>
    <w:rsid w:val="00DC1F68"/>
    <w:rsid w:val="00E13BC8"/>
    <w:rsid w:val="00E4776A"/>
    <w:rsid w:val="00EA1298"/>
    <w:rsid w:val="00EB59BD"/>
    <w:rsid w:val="00EC0818"/>
    <w:rsid w:val="00EC5400"/>
    <w:rsid w:val="00EE3FC0"/>
    <w:rsid w:val="00EE6D9A"/>
    <w:rsid w:val="00F058E2"/>
    <w:rsid w:val="00F45B87"/>
    <w:rsid w:val="00F4633F"/>
    <w:rsid w:val="00F572FA"/>
    <w:rsid w:val="00F60739"/>
    <w:rsid w:val="00F64126"/>
    <w:rsid w:val="00F7731D"/>
    <w:rsid w:val="00F8072C"/>
    <w:rsid w:val="00FB5F18"/>
    <w:rsid w:val="00FF3E4E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8AE8"/>
  <w15:chartTrackingRefBased/>
  <w15:docId w15:val="{6F7FD8B9-A63D-4C26-831E-58420EBB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731B2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9731B2"/>
    <w:rPr>
      <w:rFonts w:ascii="Calibri" w:hAnsi="Calibri"/>
      <w:szCs w:val="21"/>
    </w:rPr>
  </w:style>
  <w:style w:type="character" w:styleId="a5">
    <w:name w:val="annotation reference"/>
    <w:basedOn w:val="a0"/>
    <w:uiPriority w:val="99"/>
    <w:semiHidden/>
    <w:unhideWhenUsed/>
    <w:rsid w:val="009731B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731B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731B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731B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731B2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5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7CED"/>
  </w:style>
  <w:style w:type="paragraph" w:styleId="ac">
    <w:name w:val="footer"/>
    <w:basedOn w:val="a"/>
    <w:link w:val="ad"/>
    <w:uiPriority w:val="99"/>
    <w:unhideWhenUsed/>
    <w:rsid w:val="00A5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7CED"/>
  </w:style>
  <w:style w:type="paragraph" w:styleId="ae">
    <w:name w:val="Balloon Text"/>
    <w:basedOn w:val="a"/>
    <w:link w:val="af"/>
    <w:uiPriority w:val="99"/>
    <w:semiHidden/>
    <w:unhideWhenUsed/>
    <w:rsid w:val="006D06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D0681"/>
    <w:rPr>
      <w:rFonts w:ascii="Times New Roman" w:hAnsi="Times New Roman" w:cs="Times New Roman"/>
      <w:sz w:val="18"/>
      <w:szCs w:val="18"/>
    </w:rPr>
  </w:style>
  <w:style w:type="paragraph" w:styleId="af0">
    <w:name w:val="Revision"/>
    <w:hidden/>
    <w:uiPriority w:val="99"/>
    <w:semiHidden/>
    <w:rsid w:val="007925F1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0130F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70130F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semiHidden/>
    <w:unhideWhenUsed/>
    <w:rsid w:val="00A81BD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81BD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81BDE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E3273"/>
    <w:rPr>
      <w:color w:val="954F72" w:themeColor="followedHyperlink"/>
      <w:u w:val="single"/>
    </w:rPr>
  </w:style>
  <w:style w:type="paragraph" w:styleId="af7">
    <w:name w:val="List Paragraph"/>
    <w:basedOn w:val="a"/>
    <w:uiPriority w:val="34"/>
    <w:qFormat/>
    <w:rsid w:val="00F60739"/>
    <w:pPr>
      <w:ind w:left="720"/>
      <w:contextualSpacing/>
    </w:pPr>
  </w:style>
  <w:style w:type="character" w:styleId="af8">
    <w:name w:val="Placeholder Text"/>
    <w:basedOn w:val="a0"/>
    <w:uiPriority w:val="99"/>
    <w:semiHidden/>
    <w:rsid w:val="006D6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be.eu/fileadmin/speciality_distribution/public/documents/Statements/2022/EN_20220225_CCBE-Statement-on-Ukraine.pdf" TargetMode="External"/><Relationship Id="rId13" Type="http://schemas.openxmlformats.org/officeDocument/2006/relationships/hyperlink" Target="https://www.ccbe.eu/fileadmin/speciality_distribution/public/documents/INTERNATIONAL_LEGAL_SERVICES/ILS_Position_papers/EN_ILS_20030131_CCBE-update-on-the-General-Agreement-on-Trade-in-Services-GAT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EN/TXT/?uri=CELEX%3A32022H055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TXT/?uri=uriserv%3AOJ.L_.2022.071.01.0001.01.ENG&amp;toc=OJ%3AL%3A2022%3A071%3AT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cbe.eu/actions/ukra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cbe.eu/fileadmin/speciality_distribution/public/documents/Ukraine/EN_Ukraine_20220331_Legal-assistance-list-of-contacts.pdf" TargetMode="External"/><Relationship Id="rId14" Type="http://schemas.openxmlformats.org/officeDocument/2006/relationships/hyperlink" Target="https://eur-lex.europa.eu/legal-content/EN/TXT/?uri=CELEX%3A32022H0554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h.yarkova@unba.org.ua" TargetMode="External"/><Relationship Id="rId2" Type="http://schemas.openxmlformats.org/officeDocument/2006/relationships/hyperlink" Target="https://erau.unba.org.ua/" TargetMode="External"/><Relationship Id="rId1" Type="http://schemas.openxmlformats.org/officeDocument/2006/relationships/hyperlink" Target="https://en.unba.org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DAF4-54E2-EC4B-807D-50481A17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1358</Words>
  <Characters>7742</Characters>
  <Application>Microsoft Office Word</Application>
  <DocSecurity>0</DocSecurity>
  <Lines>64</Lines>
  <Paragraphs>18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Smolińska</dc:creator>
  <cp:keywords/>
  <dc:description/>
  <cp:lastModifiedBy>Валентин Гвоздій (Valentyn Gvozdiy)</cp:lastModifiedBy>
  <cp:revision>2</cp:revision>
  <cp:lastPrinted>2022-06-03T13:42:00Z</cp:lastPrinted>
  <dcterms:created xsi:type="dcterms:W3CDTF">2022-06-24T08:13:00Z</dcterms:created>
  <dcterms:modified xsi:type="dcterms:W3CDTF">2022-06-24T08:13:00Z</dcterms:modified>
  <cp:category/>
</cp:coreProperties>
</file>